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54CD">
      <w:pPr>
        <w:kinsoku w:val="0"/>
        <w:overflowPunct w:val="0"/>
        <w:autoSpaceDE/>
        <w:autoSpaceDN/>
        <w:adjustRightInd/>
        <w:spacing w:line="249"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TAT No.3191-2017</w:t>
      </w:r>
    </w:p>
    <w:p w:rsidR="00000000" w:rsidRDefault="001654CD">
      <w:pPr>
        <w:kinsoku w:val="0"/>
        <w:overflowPunct w:val="0"/>
        <w:autoSpaceDE/>
        <w:autoSpaceDN/>
        <w:adjustRightInd/>
        <w:spacing w:before="538" w:line="25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once minutos del dos de marzo de dos mil diecisiete. -</w:t>
      </w:r>
    </w:p>
    <w:p w:rsidR="00000000" w:rsidRDefault="001654CD">
      <w:pPr>
        <w:kinsoku w:val="0"/>
        <w:overflowPunct w:val="0"/>
        <w:autoSpaceDE/>
        <w:autoSpaceDN/>
        <w:adjustRightInd/>
        <w:spacing w:before="263" w:line="260"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INTERPUESTO </w:t>
      </w:r>
      <w:r>
        <w:rPr>
          <w:rFonts w:ascii="Verdana" w:hAnsi="Verdana" w:cs="Verdana"/>
          <w:sz w:val="21"/>
          <w:szCs w:val="21"/>
          <w:lang w:val="es-ES" w:eastAsia="es-ES"/>
        </w:rPr>
        <w:t xml:space="preserve">por </w:t>
      </w:r>
      <w:r>
        <w:rPr>
          <w:rFonts w:ascii="Verdana" w:hAnsi="Verdana" w:cs="Verdana"/>
          <w:b/>
          <w:bCs/>
          <w:sz w:val="21"/>
          <w:szCs w:val="21"/>
          <w:lang w:val="es-ES" w:eastAsia="es-ES"/>
        </w:rPr>
        <w:t>M.M.E.E.</w:t>
      </w:r>
      <w:r>
        <w:rPr>
          <w:rFonts w:ascii="Verdana" w:hAnsi="Verdana" w:cs="Verdana"/>
          <w:b/>
          <w:bCs/>
          <w:sz w:val="21"/>
          <w:szCs w:val="21"/>
          <w:lang w:val="es-ES" w:eastAsia="es-ES"/>
        </w:rPr>
        <w:t>, cédula de identidad número …</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7.7 de la Sesión Ordinaria 40-2016 de 18 de agosto de 2016, </w:t>
      </w:r>
      <w:r>
        <w:rPr>
          <w:rFonts w:ascii="Verdana" w:hAnsi="Verdana" w:cs="Verdana"/>
          <w:sz w:val="21"/>
          <w:szCs w:val="21"/>
          <w:lang w:val="es-ES" w:eastAsia="es-ES"/>
        </w:rPr>
        <w:t>dicta</w:t>
      </w:r>
      <w:r>
        <w:rPr>
          <w:rFonts w:ascii="Verdana" w:hAnsi="Verdana" w:cs="Verdana"/>
          <w:sz w:val="21"/>
          <w:szCs w:val="21"/>
          <w:lang w:val="es-ES" w:eastAsia="es-ES"/>
        </w:rPr>
        <w:t xml:space="preserve">do por la JUNTA DIRECTIVA DEL CONSEJO DE TRANSPORTE PÚBLICO y tramitado en este despacho bajo </w:t>
      </w:r>
      <w:r>
        <w:rPr>
          <w:rFonts w:ascii="Verdana" w:hAnsi="Verdana" w:cs="Verdana"/>
          <w:b/>
          <w:bCs/>
          <w:sz w:val="21"/>
          <w:szCs w:val="21"/>
          <w:lang w:val="es-ES" w:eastAsia="es-ES"/>
        </w:rPr>
        <w:t>Expediente Administrativo No. TAT-204-16.</w:t>
      </w:r>
    </w:p>
    <w:p w:rsidR="00000000" w:rsidRDefault="001654CD">
      <w:pPr>
        <w:kinsoku w:val="0"/>
        <w:overflowPunct w:val="0"/>
        <w:autoSpaceDE/>
        <w:autoSpaceDN/>
        <w:adjustRightInd/>
        <w:spacing w:before="275" w:line="252"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1654CD">
      <w:pPr>
        <w:kinsoku w:val="0"/>
        <w:overflowPunct w:val="0"/>
        <w:autoSpaceDE/>
        <w:autoSpaceDN/>
        <w:adjustRightInd/>
        <w:spacing w:before="293" w:line="258"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artículo 7.7 de la Sesión Ordinaria 4</w:t>
      </w:r>
      <w:r>
        <w:rPr>
          <w:rFonts w:ascii="Verdana" w:hAnsi="Verdana" w:cs="Verdana"/>
          <w:b/>
          <w:bCs/>
          <w:sz w:val="21"/>
          <w:szCs w:val="21"/>
          <w:lang w:val="es-ES" w:eastAsia="es-ES"/>
        </w:rPr>
        <w:t xml:space="preserve">0-2016 de 18 de agosto de 2016, </w:t>
      </w:r>
      <w:r>
        <w:rPr>
          <w:rFonts w:ascii="Verdana" w:hAnsi="Verdana" w:cs="Verdana"/>
          <w:sz w:val="21"/>
          <w:szCs w:val="21"/>
          <w:lang w:val="es-ES" w:eastAsia="es-ES"/>
        </w:rPr>
        <w:t xml:space="preserve">acuerda </w:t>
      </w:r>
      <w:r>
        <w:rPr>
          <w:rFonts w:ascii="Verdana" w:hAnsi="Verdana" w:cs="Verdana"/>
          <w:i/>
          <w:iCs/>
          <w:sz w:val="21"/>
          <w:szCs w:val="21"/>
          <w:lang w:val="es-ES" w:eastAsia="es-ES"/>
        </w:rPr>
        <w:t>"3. Rechazar a los siguientes solicitantes, el permiso de taxi conforme el Transitorio X de la Ley No. 7969 reformado mediante Ley No. 9306: (...) M.F.M.E.</w:t>
      </w:r>
      <w:r>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 REPROBADO NO COMPLETÓ REQU</w:t>
      </w:r>
      <w:r>
        <w:rPr>
          <w:rFonts w:ascii="Verdana" w:hAnsi="Verdana" w:cs="Verdana"/>
          <w:i/>
          <w:iCs/>
          <w:sz w:val="21"/>
          <w:szCs w:val="21"/>
          <w:lang w:val="es-ES" w:eastAsia="es-ES"/>
        </w:rPr>
        <w:t xml:space="preserve">ISITOS, FALTÓ CÓDIGO CONDUCTOR, DECLARACIÓN JURADA, NO APORTA PRUEBAS DE QUE PARTICIPÓ EN EL TRANSITORIO X."(Léanse </w:t>
      </w:r>
      <w:r>
        <w:rPr>
          <w:rFonts w:ascii="Verdana" w:hAnsi="Verdana" w:cs="Verdana"/>
          <w:sz w:val="21"/>
          <w:szCs w:val="21"/>
          <w:lang w:val="es-ES" w:eastAsia="es-ES"/>
        </w:rPr>
        <w:t>folios del 20 al 24 del expediente administrativo)</w:t>
      </w:r>
    </w:p>
    <w:p w:rsidR="00000000" w:rsidRDefault="001654CD">
      <w:pPr>
        <w:kinsoku w:val="0"/>
        <w:overflowPunct w:val="0"/>
        <w:autoSpaceDE/>
        <w:autoSpaceDN/>
        <w:adjustRightInd/>
        <w:spacing w:before="273" w:line="25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 xml:space="preserve">El señor </w:t>
      </w:r>
      <w:r>
        <w:rPr>
          <w:rFonts w:ascii="Verdana" w:hAnsi="Verdana" w:cs="Verdana"/>
          <w:b/>
          <w:bCs/>
          <w:sz w:val="21"/>
          <w:szCs w:val="21"/>
          <w:lang w:val="es-ES" w:eastAsia="es-ES"/>
        </w:rPr>
        <w:t>M.M.E.</w:t>
      </w:r>
      <w:r>
        <w:rPr>
          <w:rFonts w:ascii="Verdana" w:hAnsi="Verdana" w:cs="Verdana"/>
          <w:b/>
          <w:bCs/>
          <w:sz w:val="21"/>
          <w:szCs w:val="21"/>
          <w:lang w:val="es-ES" w:eastAsia="es-ES"/>
        </w:rPr>
        <w:t xml:space="preserve">, </w:t>
      </w:r>
      <w:r>
        <w:rPr>
          <w:rFonts w:ascii="Verdana" w:hAnsi="Verdana" w:cs="Verdana"/>
          <w:sz w:val="21"/>
          <w:szCs w:val="21"/>
          <w:lang w:val="es-ES" w:eastAsia="es-ES"/>
        </w:rPr>
        <w:t>en su Recurso de Apelación, argumenta que partici</w:t>
      </w:r>
      <w:r>
        <w:rPr>
          <w:rFonts w:ascii="Verdana" w:hAnsi="Verdana" w:cs="Verdana"/>
          <w:sz w:val="21"/>
          <w:szCs w:val="21"/>
          <w:lang w:val="es-ES" w:eastAsia="es-ES"/>
        </w:rPr>
        <w:t>pó en la presentación de solicitudes de permisos de taxi al amparo de las reformas del Transitorio X de la Ley 7969 según las Leyes 8833 y 9306. El 13 de julio de 2016 se le notifica el oficio 2016-00263 donde se le solicitan cuatro puntos a cumplir, los c</w:t>
      </w:r>
      <w:r>
        <w:rPr>
          <w:rFonts w:ascii="Verdana" w:hAnsi="Verdana" w:cs="Verdana"/>
          <w:sz w:val="21"/>
          <w:szCs w:val="21"/>
          <w:lang w:val="es-ES" w:eastAsia="es-ES"/>
        </w:rPr>
        <w:t>uales presentó bajo el expediente 331857 de 20 de julio de 2016. Su sorpresa es grande al darse cuenta que, mediante el acuerdo impugnado, se rechaza su gestión argumentando incumplimiento en los requisitos, lo que es falso pues dio respuesta a la prevenci</w:t>
      </w:r>
      <w:r>
        <w:rPr>
          <w:rFonts w:ascii="Verdana" w:hAnsi="Verdana" w:cs="Verdana"/>
          <w:sz w:val="21"/>
          <w:szCs w:val="21"/>
          <w:lang w:val="es-ES" w:eastAsia="es-ES"/>
        </w:rPr>
        <w:t>ón efectuada el 13 de julio. Solicita se declare con lugar el recurso. (Léanse folios 6 y 7 del expediente administrativo)</w:t>
      </w:r>
    </w:p>
    <w:p w:rsidR="00000000" w:rsidRDefault="001654CD">
      <w:pPr>
        <w:kinsoku w:val="0"/>
        <w:overflowPunct w:val="0"/>
        <w:autoSpaceDE/>
        <w:autoSpaceDN/>
        <w:adjustRightInd/>
        <w:spacing w:before="295" w:line="263" w:lineRule="exact"/>
        <w:ind w:right="144"/>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TERCERO: </w:t>
      </w:r>
      <w:r>
        <w:rPr>
          <w:rFonts w:ascii="Verdana" w:hAnsi="Verdana" w:cs="Verdana"/>
          <w:spacing w:val="-1"/>
          <w:sz w:val="21"/>
          <w:szCs w:val="21"/>
          <w:lang w:val="es-ES" w:eastAsia="es-ES"/>
        </w:rPr>
        <w:t xml:space="preserve">La Junta Directiva del Consejo de Transporte Público, mediante </w:t>
      </w:r>
      <w:r>
        <w:rPr>
          <w:rFonts w:ascii="Verdana" w:hAnsi="Verdana" w:cs="Verdana"/>
          <w:b/>
          <w:bCs/>
          <w:spacing w:val="-1"/>
          <w:sz w:val="21"/>
          <w:szCs w:val="21"/>
          <w:lang w:val="es-ES" w:eastAsia="es-ES"/>
        </w:rPr>
        <w:t>acuerdo 7.14.15 de la Sesión Ordinaria 60-2016 de 30 de novie</w:t>
      </w:r>
      <w:r>
        <w:rPr>
          <w:rFonts w:ascii="Verdana" w:hAnsi="Verdana" w:cs="Verdana"/>
          <w:b/>
          <w:bCs/>
          <w:spacing w:val="-1"/>
          <w:sz w:val="21"/>
          <w:szCs w:val="21"/>
          <w:lang w:val="es-ES" w:eastAsia="es-ES"/>
        </w:rPr>
        <w:t xml:space="preserve">mbre de 2016, </w:t>
      </w:r>
      <w:r>
        <w:rPr>
          <w:rFonts w:ascii="Verdana" w:hAnsi="Verdana" w:cs="Verdana"/>
          <w:spacing w:val="-1"/>
          <w:sz w:val="21"/>
          <w:szCs w:val="21"/>
          <w:lang w:val="es-ES" w:eastAsia="es-ES"/>
        </w:rPr>
        <w:t xml:space="preserve">acoge el informe técnico de la Dirección de Asuntos Jurídicos el </w:t>
      </w:r>
      <w:r>
        <w:rPr>
          <w:rFonts w:ascii="Verdana" w:hAnsi="Verdana" w:cs="Verdana"/>
          <w:b/>
          <w:bCs/>
          <w:spacing w:val="-1"/>
          <w:sz w:val="21"/>
          <w:szCs w:val="21"/>
          <w:lang w:val="es-ES" w:eastAsia="es-ES"/>
        </w:rPr>
        <w:t>DAJ</w:t>
      </w:r>
      <w:r>
        <w:rPr>
          <w:rFonts w:ascii="Verdana" w:hAnsi="Verdana" w:cs="Verdana"/>
          <w:b/>
          <w:bCs/>
          <w:spacing w:val="-1"/>
          <w:sz w:val="21"/>
          <w:szCs w:val="21"/>
          <w:lang w:val="es-ES" w:eastAsia="es-ES"/>
        </w:rPr>
        <w:t xml:space="preserve"> 2016003926 del 11 de noviembre de 2016 </w:t>
      </w:r>
      <w:r>
        <w:rPr>
          <w:rFonts w:ascii="Verdana" w:hAnsi="Verdana" w:cs="Verdana"/>
          <w:spacing w:val="-1"/>
          <w:sz w:val="21"/>
          <w:szCs w:val="21"/>
          <w:lang w:val="es-ES" w:eastAsia="es-ES"/>
        </w:rPr>
        <w:t xml:space="preserve">y dispone declarar sin lugar el Recurso de Revocatoria dado que el recurrente incumple los requisitos de haber </w:t>
      </w:r>
      <w:r>
        <w:rPr>
          <w:rFonts w:ascii="Verdana" w:hAnsi="Verdana" w:cs="Verdana"/>
          <w:spacing w:val="-1"/>
          <w:sz w:val="24"/>
          <w:szCs w:val="24"/>
          <w:vertAlign w:val="superscript"/>
          <w:lang w:val="es-ES" w:eastAsia="es-ES"/>
        </w:rPr>
        <w:t>,</w:t>
      </w:r>
      <w:r>
        <w:rPr>
          <w:rFonts w:ascii="Verdana" w:hAnsi="Verdana" w:cs="Verdana"/>
          <w:spacing w:val="-1"/>
          <w:sz w:val="21"/>
          <w:szCs w:val="21"/>
          <w:lang w:val="es-ES" w:eastAsia="es-ES"/>
        </w:rPr>
        <w:t>participado en el proc</w:t>
      </w:r>
      <w:r>
        <w:rPr>
          <w:rFonts w:ascii="Verdana" w:hAnsi="Verdana" w:cs="Verdana"/>
          <w:spacing w:val="-1"/>
          <w:sz w:val="21"/>
          <w:szCs w:val="21"/>
          <w:lang w:val="es-ES" w:eastAsia="es-ES"/>
        </w:rPr>
        <w:t>eso de otorgamiento de permisos al amparo del Transitorio X de la Ley 7969, reformado por la Ley 8833, no presentó certificación</w:t>
      </w:r>
    </w:p>
    <w:p w:rsidR="00000000" w:rsidRDefault="001654CD">
      <w:pPr>
        <w:widowControl/>
        <w:rPr>
          <w:sz w:val="24"/>
          <w:szCs w:val="24"/>
        </w:rPr>
        <w:sectPr w:rsidR="00000000">
          <w:pgSz w:w="12269" w:h="15782"/>
          <w:pgMar w:top="2140" w:right="1715" w:bottom="41" w:left="1714" w:header="720" w:footer="720" w:gutter="0"/>
          <w:cols w:space="720"/>
          <w:noEndnote/>
        </w:sectPr>
      </w:pPr>
    </w:p>
    <w:p w:rsidR="00000000" w:rsidRDefault="001654CD">
      <w:pPr>
        <w:kinsoku w:val="0"/>
        <w:overflowPunct w:val="0"/>
        <w:autoSpaceDE/>
        <w:autoSpaceDN/>
        <w:adjustRightInd/>
        <w:spacing w:before="44" w:line="25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confrontada con el código de conductor y la declaración jurada (según el artí</w:t>
      </w:r>
      <w:r>
        <w:rPr>
          <w:rFonts w:ascii="Verdana" w:hAnsi="Verdana" w:cs="Verdana"/>
          <w:sz w:val="21"/>
          <w:szCs w:val="21"/>
          <w:lang w:val="es-ES" w:eastAsia="es-ES"/>
        </w:rPr>
        <w:t>culo 32 inciso c) de la Ley 7969) ante notario público, pues solo presenta declaración simple. (Léanse folios del 1 al 4 y del expediente administrativo)</w:t>
      </w:r>
    </w:p>
    <w:p w:rsidR="00000000" w:rsidRDefault="001654CD">
      <w:pPr>
        <w:kinsoku w:val="0"/>
        <w:overflowPunct w:val="0"/>
        <w:autoSpaceDE/>
        <w:autoSpaceDN/>
        <w:adjustRightInd/>
        <w:spacing w:before="247" w:line="255"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 xml:space="preserve">Se le previno al recurrente para que se refiriera si lo consideraba procedente respecto del </w:t>
      </w:r>
      <w:r>
        <w:rPr>
          <w:rFonts w:ascii="Verdana" w:hAnsi="Verdana" w:cs="Verdana"/>
          <w:b/>
          <w:bCs/>
          <w:sz w:val="21"/>
          <w:szCs w:val="21"/>
          <w:lang w:val="es-ES" w:eastAsia="es-ES"/>
        </w:rPr>
        <w:t>ac</w:t>
      </w:r>
      <w:r>
        <w:rPr>
          <w:rFonts w:ascii="Verdana" w:hAnsi="Verdana" w:cs="Verdana"/>
          <w:b/>
          <w:bCs/>
          <w:sz w:val="21"/>
          <w:szCs w:val="21"/>
          <w:lang w:val="es-ES" w:eastAsia="es-ES"/>
        </w:rPr>
        <w:t xml:space="preserve">uerdo 7.14.15 de la Sesión Ordinaria 60-2016 de 30 de noviembre de 2016 y </w:t>
      </w:r>
      <w:r>
        <w:rPr>
          <w:rFonts w:ascii="Verdana" w:hAnsi="Verdana" w:cs="Verdana"/>
          <w:b/>
          <w:bCs/>
          <w:sz w:val="21"/>
          <w:szCs w:val="21"/>
          <w:u w:val="single"/>
          <w:lang w:val="es-ES" w:eastAsia="es-ES"/>
        </w:rPr>
        <w:t>no lo hizo.</w:t>
      </w:r>
      <w:r>
        <w:rPr>
          <w:rFonts w:ascii="Verdana" w:hAnsi="Verdana" w:cs="Verdana"/>
          <w:sz w:val="21"/>
          <w:szCs w:val="21"/>
          <w:lang w:val="es-ES" w:eastAsia="es-ES"/>
        </w:rPr>
        <w:t xml:space="preserve"> (Léase folio 37 del expediente administrativo)</w:t>
      </w:r>
    </w:p>
    <w:p w:rsidR="00000000" w:rsidRDefault="001654CD">
      <w:pPr>
        <w:kinsoku w:val="0"/>
        <w:overflowPunct w:val="0"/>
        <w:autoSpaceDE/>
        <w:autoSpaceDN/>
        <w:adjustRightInd/>
        <w:spacing w:before="292" w:line="241"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En los procedimientos seguidos se han observado las prescripciones legales.</w:t>
      </w:r>
    </w:p>
    <w:p w:rsidR="00000000" w:rsidRDefault="001654CD">
      <w:pPr>
        <w:kinsoku w:val="0"/>
        <w:overflowPunct w:val="0"/>
        <w:autoSpaceDE/>
        <w:autoSpaceDN/>
        <w:adjustRightInd/>
        <w:spacing w:before="536" w:line="264"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Redacta la Jueza Pérez Peláez; y,</w:t>
      </w:r>
    </w:p>
    <w:p w:rsidR="00000000" w:rsidRDefault="001654CD">
      <w:pPr>
        <w:kinsoku w:val="0"/>
        <w:overflowPunct w:val="0"/>
        <w:autoSpaceDE/>
        <w:autoSpaceDN/>
        <w:adjustRightInd/>
        <w:spacing w:before="520" w:line="254" w:lineRule="exact"/>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CONSI</w:t>
      </w:r>
      <w:r>
        <w:rPr>
          <w:rFonts w:ascii="Verdana" w:hAnsi="Verdana" w:cs="Verdana"/>
          <w:b/>
          <w:bCs/>
          <w:spacing w:val="3"/>
          <w:sz w:val="21"/>
          <w:szCs w:val="21"/>
          <w:lang w:val="es-ES" w:eastAsia="es-ES"/>
        </w:rPr>
        <w:t>DERANDO</w:t>
      </w:r>
    </w:p>
    <w:p w:rsidR="00000000" w:rsidRDefault="001654CD">
      <w:pPr>
        <w:numPr>
          <w:ilvl w:val="0"/>
          <w:numId w:val="1"/>
        </w:numPr>
        <w:kinsoku w:val="0"/>
        <w:overflowPunct w:val="0"/>
        <w:autoSpaceDE/>
        <w:autoSpaceDN/>
        <w:adjustRightInd/>
        <w:spacing w:before="279" w:line="255"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De conformidad con el artículo 22 de la Ley Reguladora del Servicio Público de Transporte Remunerado de Personas en Vehículos en la Modalidad de Taxi, No. 7969 del 22 de diciembre de 1999, el TRIBUNAL ADMINISTRATIVO DE T</w:t>
      </w:r>
      <w:r>
        <w:rPr>
          <w:rFonts w:ascii="Verdana" w:hAnsi="Verdana" w:cs="Verdana"/>
          <w:sz w:val="21"/>
          <w:szCs w:val="21"/>
          <w:lang w:val="es-ES" w:eastAsia="es-ES"/>
        </w:rPr>
        <w:t>RANSPORTE es el competente para conocer y resolver el presente RECURSO DE APELACIÓN EN SUBSIDIO.</w:t>
      </w:r>
    </w:p>
    <w:p w:rsidR="00000000" w:rsidRDefault="001654CD">
      <w:pPr>
        <w:numPr>
          <w:ilvl w:val="0"/>
          <w:numId w:val="2"/>
        </w:numPr>
        <w:kinsoku w:val="0"/>
        <w:overflowPunct w:val="0"/>
        <w:autoSpaceDE/>
        <w:autoSpaceDN/>
        <w:adjustRightInd/>
        <w:spacing w:before="305" w:line="255"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En cuanto a la  Legitimación:</w:t>
      </w:r>
      <w:r>
        <w:rPr>
          <w:rFonts w:ascii="Verdana" w:hAnsi="Verdana" w:cs="Verdana"/>
          <w:sz w:val="21"/>
          <w:szCs w:val="21"/>
          <w:lang w:val="es-ES" w:eastAsia="es-ES"/>
        </w:rPr>
        <w:t xml:space="preserve"> Este Tribunal estima que el recurrente </w:t>
      </w:r>
      <w:r>
        <w:rPr>
          <w:rFonts w:ascii="Verdana" w:hAnsi="Verdana" w:cs="Verdana"/>
          <w:b/>
          <w:bCs/>
          <w:sz w:val="21"/>
          <w:szCs w:val="21"/>
          <w:lang w:val="es-ES" w:eastAsia="es-ES"/>
        </w:rPr>
        <w:t>M.M.E.</w:t>
      </w:r>
      <w:r>
        <w:rPr>
          <w:rFonts w:ascii="Verdana" w:hAnsi="Verdana" w:cs="Verdana"/>
          <w:b/>
          <w:bCs/>
          <w:sz w:val="21"/>
          <w:szCs w:val="21"/>
          <w:lang w:val="es-ES" w:eastAsia="es-ES"/>
        </w:rPr>
        <w:t xml:space="preserve">, </w:t>
      </w:r>
      <w:r>
        <w:rPr>
          <w:rFonts w:ascii="Verdana" w:hAnsi="Verdana" w:cs="Verdana"/>
          <w:sz w:val="21"/>
          <w:szCs w:val="21"/>
          <w:lang w:val="es-ES" w:eastAsia="es-ES"/>
        </w:rPr>
        <w:t>cuenta con la suficiente l</w:t>
      </w:r>
      <w:r>
        <w:rPr>
          <w:rFonts w:ascii="Verdana" w:hAnsi="Verdana" w:cs="Verdana"/>
          <w:sz w:val="21"/>
          <w:szCs w:val="21"/>
          <w:lang w:val="es-ES" w:eastAsia="es-ES"/>
        </w:rPr>
        <w:t xml:space="preserve">egitimación para actuar en el presente asunto, al haber solicitado el otorgamiento de un permiso de Transporte Público modalidad taxi amparado mediante el Transitorio X de la Ley 7969 y no habérsele otorgado mediante el acuerdo recurrido. </w:t>
      </w:r>
      <w:r>
        <w:rPr>
          <w:rFonts w:ascii="Verdana" w:hAnsi="Verdana" w:cs="Verdana"/>
          <w:b/>
          <w:bCs/>
          <w:sz w:val="21"/>
          <w:szCs w:val="21"/>
          <w:u w:val="single"/>
          <w:lang w:val="es-ES" w:eastAsia="es-ES"/>
        </w:rPr>
        <w:t>En cuanto al plaz</w:t>
      </w:r>
      <w:r>
        <w:rPr>
          <w:rFonts w:ascii="Verdana" w:hAnsi="Verdana" w:cs="Verdana"/>
          <w:b/>
          <w:bCs/>
          <w:sz w:val="21"/>
          <w:szCs w:val="21"/>
          <w:u w:val="single"/>
          <w:lang w:val="es-ES" w:eastAsia="es-ES"/>
        </w:rPr>
        <w:t>o:</w:t>
      </w:r>
      <w:r>
        <w:rPr>
          <w:rFonts w:ascii="Verdana" w:hAnsi="Verdana" w:cs="Verdana"/>
          <w:sz w:val="21"/>
          <w:szCs w:val="21"/>
          <w:lang w:val="es-ES" w:eastAsia="es-ES"/>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w:t>
      </w:r>
      <w:r>
        <w:rPr>
          <w:rFonts w:ascii="Verdana" w:hAnsi="Verdana" w:cs="Verdana"/>
          <w:sz w:val="21"/>
          <w:szCs w:val="21"/>
          <w:lang w:val="es-ES" w:eastAsia="es-ES"/>
        </w:rPr>
        <w:t>idad de taxi, Ley N°7969, del 28 de enero del 2000, pues el acuerdo se notificó el 22 de agosto de 2016 ver folio 25 y el recurso se presentó el 29 del mismo mes y año.</w:t>
      </w:r>
    </w:p>
    <w:p w:rsidR="00000000" w:rsidRDefault="001654CD">
      <w:pPr>
        <w:numPr>
          <w:ilvl w:val="0"/>
          <w:numId w:val="1"/>
        </w:numPr>
        <w:kinsoku w:val="0"/>
        <w:overflowPunct w:val="0"/>
        <w:autoSpaceDE/>
        <w:autoSpaceDN/>
        <w:adjustRightInd/>
        <w:spacing w:before="273" w:line="262"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LOS HECHOS PROBADOS: </w:t>
      </w:r>
      <w:r>
        <w:rPr>
          <w:rFonts w:ascii="Verdana" w:hAnsi="Verdana" w:cs="Verdana"/>
          <w:sz w:val="21"/>
          <w:szCs w:val="21"/>
          <w:lang w:val="es-ES" w:eastAsia="es-ES"/>
        </w:rPr>
        <w:t>De importancia para la decisió</w:t>
      </w:r>
      <w:r>
        <w:rPr>
          <w:rFonts w:ascii="Verdana" w:hAnsi="Verdana" w:cs="Verdana"/>
          <w:sz w:val="21"/>
          <w:szCs w:val="21"/>
          <w:lang w:val="es-ES" w:eastAsia="es-ES"/>
        </w:rPr>
        <w:t>n de este asunto, se estiman como debidamente demostrados los siguientes hechos por cuanto así han sido acreditados:</w:t>
      </w:r>
    </w:p>
    <w:p w:rsidR="00000000" w:rsidRDefault="001654CD">
      <w:pPr>
        <w:kinsoku w:val="0"/>
        <w:overflowPunct w:val="0"/>
        <w:autoSpaceDE/>
        <w:autoSpaceDN/>
        <w:adjustRightInd/>
        <w:spacing w:before="279" w:after="893" w:line="261"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 -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7.7 de la Sesión Ordinaria 40-2016 de 18 de agosto de 2016, </w:t>
      </w:r>
      <w:r>
        <w:rPr>
          <w:rFonts w:ascii="Verdana" w:hAnsi="Verdana" w:cs="Verdana"/>
          <w:sz w:val="21"/>
          <w:szCs w:val="21"/>
          <w:lang w:val="es-ES" w:eastAsia="es-ES"/>
        </w:rPr>
        <w:t>a</w:t>
      </w:r>
      <w:r>
        <w:rPr>
          <w:rFonts w:ascii="Verdana" w:hAnsi="Verdana" w:cs="Verdana"/>
          <w:sz w:val="21"/>
          <w:szCs w:val="21"/>
          <w:lang w:val="es-ES" w:eastAsia="es-ES"/>
        </w:rPr>
        <w:t>cuerda rechazar la solicitud de permiso de taxi presentada por el recurrente conforme al Transitorio X de la Ley No. 7969 reformado mediante Ley No. 9306 por incumplimiento de requisitos. (Léanse folios del 20 al 24 del expediente administrativo)</w:t>
      </w:r>
    </w:p>
    <w:p w:rsidR="00000000" w:rsidRDefault="001654CD">
      <w:pPr>
        <w:widowControl/>
        <w:rPr>
          <w:sz w:val="24"/>
          <w:szCs w:val="24"/>
        </w:rPr>
        <w:sectPr w:rsidR="00000000">
          <w:pgSz w:w="12269" w:h="15782"/>
          <w:pgMar w:top="1980" w:right="1929" w:bottom="161" w:left="1680" w:header="720" w:footer="720" w:gutter="0"/>
          <w:cols w:space="720"/>
          <w:noEndnote/>
        </w:sectPr>
      </w:pPr>
    </w:p>
    <w:p w:rsidR="00000000" w:rsidRDefault="001654CD">
      <w:pPr>
        <w:widowControl/>
        <w:rPr>
          <w:sz w:val="24"/>
          <w:szCs w:val="24"/>
        </w:rPr>
        <w:sectPr w:rsidR="00000000">
          <w:type w:val="continuous"/>
          <w:pgSz w:w="12269" w:h="15782"/>
          <w:pgMar w:top="1980" w:right="1963" w:bottom="161" w:left="7786" w:header="720" w:footer="720" w:gutter="0"/>
          <w:cols w:space="720"/>
          <w:noEndnote/>
        </w:sectPr>
      </w:pPr>
    </w:p>
    <w:p w:rsidR="00000000" w:rsidRDefault="001654CD">
      <w:pPr>
        <w:kinsoku w:val="0"/>
        <w:overflowPunct w:val="0"/>
        <w:autoSpaceDE/>
        <w:autoSpaceDN/>
        <w:adjustRightInd/>
        <w:spacing w:before="34" w:line="256"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B). - </w:t>
      </w:r>
      <w:r>
        <w:rPr>
          <w:rFonts w:ascii="Verdana" w:hAnsi="Verdana" w:cs="Verdana"/>
          <w:sz w:val="21"/>
          <w:szCs w:val="21"/>
          <w:lang w:val="es-ES" w:eastAsia="es-ES"/>
        </w:rPr>
        <w:t xml:space="preserve">El señor </w:t>
      </w:r>
      <w:r>
        <w:rPr>
          <w:rFonts w:ascii="Verdana" w:hAnsi="Verdana" w:cs="Verdana"/>
          <w:b/>
          <w:bCs/>
          <w:sz w:val="21"/>
          <w:szCs w:val="21"/>
          <w:lang w:val="es-ES" w:eastAsia="es-ES"/>
        </w:rPr>
        <w:t>M.M.E.</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acuerdo dispuesto en el </w:t>
      </w:r>
      <w:r>
        <w:rPr>
          <w:rFonts w:ascii="Verdana" w:hAnsi="Verdana" w:cs="Verdana"/>
          <w:b/>
          <w:bCs/>
          <w:sz w:val="21"/>
          <w:szCs w:val="21"/>
          <w:lang w:val="es-ES" w:eastAsia="es-ES"/>
        </w:rPr>
        <w:t xml:space="preserve">artículo 7.7 de la Sesión Ordinaria 40-2016 de 18 de agosto de 2016 </w:t>
      </w:r>
      <w:r>
        <w:rPr>
          <w:rFonts w:ascii="Verdana" w:hAnsi="Verdana" w:cs="Verdana"/>
          <w:sz w:val="21"/>
          <w:szCs w:val="21"/>
          <w:lang w:val="es-ES" w:eastAsia="es-ES"/>
        </w:rPr>
        <w:t>por considerar que cumplió con los requisitos. (Léans</w:t>
      </w:r>
      <w:r>
        <w:rPr>
          <w:rFonts w:ascii="Verdana" w:hAnsi="Verdana" w:cs="Verdana"/>
          <w:sz w:val="21"/>
          <w:szCs w:val="21"/>
          <w:lang w:val="es-ES" w:eastAsia="es-ES"/>
        </w:rPr>
        <w:t>e folios 6 y 7 del expediente administrativo)</w:t>
      </w:r>
    </w:p>
    <w:p w:rsidR="00000000" w:rsidRDefault="001654CD">
      <w:pPr>
        <w:kinsoku w:val="0"/>
        <w:overflowPunct w:val="0"/>
        <w:autoSpaceDE/>
        <w:autoSpaceDN/>
        <w:adjustRightInd/>
        <w:spacing w:before="315" w:line="256"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7.14.15 de la Sesión Ordinaria 60-2016 de 30 de noviembre de 2016, </w:t>
      </w:r>
      <w:r>
        <w:rPr>
          <w:rFonts w:ascii="Verdana" w:hAnsi="Verdana" w:cs="Verdana"/>
          <w:sz w:val="21"/>
          <w:szCs w:val="21"/>
          <w:lang w:val="es-ES" w:eastAsia="es-ES"/>
        </w:rPr>
        <w:t xml:space="preserve">acoge el informe técnico de la Dirección de Asuntos Jurídicos el </w:t>
      </w:r>
      <w:r>
        <w:rPr>
          <w:rFonts w:ascii="Verdana" w:hAnsi="Verdana" w:cs="Verdana"/>
          <w:b/>
          <w:bCs/>
          <w:sz w:val="21"/>
          <w:szCs w:val="21"/>
          <w:lang w:val="es-ES" w:eastAsia="es-ES"/>
        </w:rPr>
        <w:t>DAJ</w:t>
      </w:r>
      <w:r>
        <w:rPr>
          <w:rFonts w:ascii="Verdana" w:hAnsi="Verdana" w:cs="Verdana"/>
          <w:b/>
          <w:bCs/>
          <w:sz w:val="21"/>
          <w:szCs w:val="21"/>
          <w:lang w:val="es-ES" w:eastAsia="es-ES"/>
        </w:rPr>
        <w:t xml:space="preserve">-2016003926 del 11 de noviembre de 2016 </w:t>
      </w:r>
      <w:r>
        <w:rPr>
          <w:rFonts w:ascii="Verdana" w:hAnsi="Verdana" w:cs="Verdana"/>
          <w:sz w:val="21"/>
          <w:szCs w:val="21"/>
          <w:lang w:val="es-ES" w:eastAsia="es-ES"/>
        </w:rPr>
        <w:t>y dispone declarar sin lugar el Recurso de Revocatoria dado que el recurrente incumple los requisitos de haber participado en el proceso de otorgamiento de permisos al amparo del Transitorio X de la Ley 7969, reforma</w:t>
      </w:r>
      <w:r>
        <w:rPr>
          <w:rFonts w:ascii="Verdana" w:hAnsi="Verdana" w:cs="Verdana"/>
          <w:sz w:val="21"/>
          <w:szCs w:val="21"/>
          <w:lang w:val="es-ES" w:eastAsia="es-ES"/>
        </w:rPr>
        <w:t>do por la Ley 8833, no presentó certificación confrontada con el código de conductor y la declaración jurada (según el artículo 32 inciso c) de la Ley 7969) ante notario público, pues solo presenta declaración simple.. (Léanse folios del 1 al 4 del expedie</w:t>
      </w:r>
      <w:r>
        <w:rPr>
          <w:rFonts w:ascii="Verdana" w:hAnsi="Verdana" w:cs="Verdana"/>
          <w:sz w:val="21"/>
          <w:szCs w:val="21"/>
          <w:lang w:val="es-ES" w:eastAsia="es-ES"/>
        </w:rPr>
        <w:t>nte administrativo)</w:t>
      </w:r>
    </w:p>
    <w:p w:rsidR="00000000" w:rsidRDefault="001654CD">
      <w:pPr>
        <w:kinsoku w:val="0"/>
        <w:overflowPunct w:val="0"/>
        <w:autoSpaceDE/>
        <w:autoSpaceDN/>
        <w:adjustRightInd/>
        <w:spacing w:before="281" w:line="256"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D). - </w:t>
      </w:r>
      <w:r>
        <w:rPr>
          <w:rFonts w:ascii="Verdana" w:hAnsi="Verdana" w:cs="Verdana"/>
          <w:sz w:val="21"/>
          <w:szCs w:val="21"/>
          <w:lang w:val="es-ES" w:eastAsia="es-ES"/>
        </w:rPr>
        <w:t>Se tiene fehacientemente demostrado, por así extraerse del expediente administrativo elevado a este Tribunal, que el recurrente no participó en procedimientos de otorgamiento de permisos de ser</w:t>
      </w:r>
      <w:r>
        <w:rPr>
          <w:rFonts w:ascii="Verdana" w:hAnsi="Verdana" w:cs="Verdana"/>
          <w:sz w:val="21"/>
          <w:szCs w:val="21"/>
          <w:lang w:val="es-ES" w:eastAsia="es-ES"/>
        </w:rPr>
        <w:t>vicio remunerado de personas al amparo del Transitorio X de la Ley 7969 reformado por la Ley 8833.</w:t>
      </w:r>
    </w:p>
    <w:p w:rsidR="00000000" w:rsidRDefault="001654CD">
      <w:pPr>
        <w:numPr>
          <w:ilvl w:val="0"/>
          <w:numId w:val="3"/>
        </w:numPr>
        <w:kinsoku w:val="0"/>
        <w:overflowPunct w:val="0"/>
        <w:autoSpaceDE/>
        <w:autoSpaceDN/>
        <w:adjustRightInd/>
        <w:spacing w:before="236" w:line="258"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HECHOS NO PROBADOS</w:t>
      </w:r>
    </w:p>
    <w:p w:rsidR="00000000" w:rsidRDefault="001654CD">
      <w:pPr>
        <w:kinsoku w:val="0"/>
        <w:overflowPunct w:val="0"/>
        <w:autoSpaceDE/>
        <w:autoSpaceDN/>
        <w:adjustRightInd/>
        <w:spacing w:line="573" w:lineRule="exact"/>
        <w:ind w:right="1728"/>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000000" w:rsidRDefault="001654CD">
      <w:pPr>
        <w:kinsoku w:val="0"/>
        <w:overflowPunct w:val="0"/>
        <w:autoSpaceDE/>
        <w:autoSpaceDN/>
        <w:adjustRightInd/>
        <w:spacing w:before="280" w:line="256" w:lineRule="exact"/>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Verdana" w:hAnsi="Verdana" w:cs="Verdana"/>
          <w:b/>
          <w:bCs/>
          <w:sz w:val="21"/>
          <w:szCs w:val="21"/>
          <w:lang w:val="es-ES" w:eastAsia="es-ES"/>
        </w:rPr>
        <w:t xml:space="preserve">artículo 7.7 de la Sesión Ordinaria 40-2016 de 18 de agosto de 2016, </w:t>
      </w:r>
      <w:r>
        <w:rPr>
          <w:rFonts w:ascii="Verdana" w:hAnsi="Verdana" w:cs="Verdana"/>
          <w:sz w:val="21"/>
          <w:szCs w:val="21"/>
          <w:lang w:val="es-ES" w:eastAsia="es-ES"/>
        </w:rPr>
        <w:t xml:space="preserve">del Consejo de Transporte Público y de ser así, el consecuente otorgamiento del permiso de taxi al amparo del Transitorio X de la Ley 7969 a </w:t>
      </w:r>
      <w:r>
        <w:rPr>
          <w:rFonts w:ascii="Verdana" w:hAnsi="Verdana" w:cs="Verdana"/>
          <w:b/>
          <w:bCs/>
          <w:sz w:val="21"/>
          <w:szCs w:val="21"/>
          <w:lang w:val="es-ES" w:eastAsia="es-ES"/>
        </w:rPr>
        <w:t>M.M.E.</w:t>
      </w:r>
      <w:r>
        <w:rPr>
          <w:rFonts w:ascii="Verdana" w:hAnsi="Verdana" w:cs="Verdana"/>
          <w:b/>
          <w:bCs/>
          <w:sz w:val="21"/>
          <w:szCs w:val="21"/>
          <w:lang w:val="es-ES" w:eastAsia="es-ES"/>
        </w:rPr>
        <w:t>, cédula de identidad número ..</w:t>
      </w:r>
      <w:r>
        <w:rPr>
          <w:rFonts w:ascii="Verdana" w:hAnsi="Verdana" w:cs="Verdana"/>
          <w:b/>
          <w:bCs/>
          <w:sz w:val="21"/>
          <w:szCs w:val="21"/>
          <w:lang w:val="es-ES" w:eastAsia="es-ES"/>
        </w:rPr>
        <w:t>.</w:t>
      </w:r>
    </w:p>
    <w:p w:rsidR="00000000" w:rsidRDefault="001654CD">
      <w:pPr>
        <w:kinsoku w:val="0"/>
        <w:overflowPunct w:val="0"/>
        <w:autoSpaceDE/>
        <w:autoSpaceDN/>
        <w:adjustRightInd/>
        <w:spacing w:before="520" w:line="258"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ACTUADO POR EL CONSEJO DE TRANSPORTE PÚBLICO</w:t>
      </w:r>
    </w:p>
    <w:p w:rsidR="00000000" w:rsidRDefault="001654CD">
      <w:pPr>
        <w:kinsoku w:val="0"/>
        <w:overflowPunct w:val="0"/>
        <w:autoSpaceDE/>
        <w:autoSpaceDN/>
        <w:adjustRightInd/>
        <w:spacing w:before="273" w:line="260" w:lineRule="exact"/>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7.7 de la Sesión Ordinaria 40-2016 de 18 de agosto de 2016, </w:t>
      </w:r>
      <w:r>
        <w:rPr>
          <w:rFonts w:ascii="Verdana" w:hAnsi="Verdana" w:cs="Verdana"/>
          <w:sz w:val="21"/>
          <w:szCs w:val="21"/>
          <w:lang w:val="es-ES" w:eastAsia="es-ES"/>
        </w:rPr>
        <w:t xml:space="preserve">acuerda "3. </w:t>
      </w:r>
      <w:r>
        <w:rPr>
          <w:rFonts w:ascii="Verdana" w:hAnsi="Verdana" w:cs="Verdana"/>
          <w:i/>
          <w:iCs/>
          <w:sz w:val="21"/>
          <w:szCs w:val="21"/>
          <w:lang w:val="es-ES" w:eastAsia="es-ES"/>
        </w:rPr>
        <w:t xml:space="preserve">Rechazar a </w:t>
      </w:r>
      <w:r>
        <w:rPr>
          <w:rFonts w:ascii="Verdana" w:hAnsi="Verdana" w:cs="Verdana"/>
          <w:i/>
          <w:iCs/>
          <w:sz w:val="21"/>
          <w:szCs w:val="21"/>
          <w:lang w:val="es-ES" w:eastAsia="es-ES"/>
        </w:rPr>
        <w:t>los siguientes solicitantes, el permiso de taxi conforme el Transitorio X de la Ley No. 7969 reformado mediante Ley No. 9306: (...) M.F.M.E.</w:t>
      </w:r>
      <w:r>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 REPROBADO NO COMPLETÓ REQUISITOS, FALTÓ CÓDIGO CONDUCTOR, DECLARACIÓN JURADA, NO </w:t>
      </w:r>
      <w:r>
        <w:rPr>
          <w:rFonts w:ascii="Verdana" w:hAnsi="Verdana" w:cs="Verdana"/>
          <w:i/>
          <w:iCs/>
          <w:sz w:val="21"/>
          <w:szCs w:val="21"/>
          <w:lang w:val="es-ES" w:eastAsia="es-ES"/>
        </w:rPr>
        <w:t>APORTA PRUEBAS DE QUE PARTICIPÓ EN EL TRANSITORIO X."</w:t>
      </w:r>
    </w:p>
    <w:p w:rsidR="00000000" w:rsidRDefault="001654CD">
      <w:pPr>
        <w:kinsoku w:val="0"/>
        <w:overflowPunct w:val="0"/>
        <w:autoSpaceDE/>
        <w:autoSpaceDN/>
        <w:adjustRightInd/>
        <w:spacing w:before="307" w:line="263"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7.14.15 de la Sesión Ordinaria 60-2016 de 30 de noviembre de 2016, </w:t>
      </w:r>
      <w:r>
        <w:rPr>
          <w:rFonts w:ascii="Verdana" w:hAnsi="Verdana" w:cs="Verdana"/>
          <w:sz w:val="21"/>
          <w:szCs w:val="21"/>
          <w:lang w:val="es-ES" w:eastAsia="es-ES"/>
        </w:rPr>
        <w:t>acoge el informe técnico de la Dirección de Asuntos Jurídicos el</w:t>
      </w:r>
      <w:r>
        <w:rPr>
          <w:rFonts w:ascii="Verdana" w:hAnsi="Verdana" w:cs="Verdana"/>
          <w:sz w:val="21"/>
          <w:szCs w:val="21"/>
          <w:lang w:val="es-ES" w:eastAsia="es-ES"/>
        </w:rPr>
        <w:t xml:space="preserve"> </w:t>
      </w:r>
      <w:r>
        <w:rPr>
          <w:rFonts w:ascii="Verdana" w:hAnsi="Verdana" w:cs="Verdana"/>
          <w:b/>
          <w:bCs/>
          <w:sz w:val="21"/>
          <w:szCs w:val="21"/>
          <w:lang w:val="es-ES" w:eastAsia="es-ES"/>
        </w:rPr>
        <w:t xml:space="preserve">DAJ-2016003926 del 11 de noviembre de 2016 </w:t>
      </w:r>
      <w:r>
        <w:rPr>
          <w:rFonts w:ascii="Verdana" w:hAnsi="Verdana" w:cs="Verdana"/>
          <w:sz w:val="21"/>
          <w:szCs w:val="21"/>
          <w:lang w:val="es-ES" w:eastAsia="es-ES"/>
        </w:rPr>
        <w:t>y dispone declarar sin lugar el</w:t>
      </w:r>
    </w:p>
    <w:p w:rsidR="00000000" w:rsidRDefault="001654CD">
      <w:pPr>
        <w:widowControl/>
        <w:rPr>
          <w:sz w:val="24"/>
          <w:szCs w:val="24"/>
        </w:rPr>
        <w:sectPr w:rsidR="00000000">
          <w:pgSz w:w="12250" w:h="15744"/>
          <w:pgMar w:top="2120" w:right="1896" w:bottom="42" w:left="1694" w:header="720" w:footer="720" w:gutter="0"/>
          <w:cols w:space="720"/>
          <w:noEndnote/>
        </w:sectPr>
      </w:pPr>
    </w:p>
    <w:p w:rsidR="00000000" w:rsidRDefault="001654CD">
      <w:pPr>
        <w:kinsoku w:val="0"/>
        <w:overflowPunct w:val="0"/>
        <w:autoSpaceDE/>
        <w:autoSpaceDN/>
        <w:adjustRightInd/>
        <w:spacing w:line="254"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Recurso de Revocatoria dado que el recurrente incumple los requisitos de haber participado en el proceso de otorgamiento de permisos al amp</w:t>
      </w:r>
      <w:r>
        <w:rPr>
          <w:rFonts w:ascii="Verdana" w:hAnsi="Verdana" w:cs="Verdana"/>
          <w:sz w:val="21"/>
          <w:szCs w:val="21"/>
          <w:lang w:val="es-ES" w:eastAsia="es-ES"/>
        </w:rPr>
        <w:t>aro del Transitorio X de la Ley 7969, reformado por la Ley 8833, no presentó certificación confrontada con el código de conductor y la declaración jurada (según el artículo 32 inciso c) de la Ley 7969) ante notario público, pues solo presenta declaración s</w:t>
      </w:r>
      <w:r>
        <w:rPr>
          <w:rFonts w:ascii="Verdana" w:hAnsi="Verdana" w:cs="Verdana"/>
          <w:sz w:val="21"/>
          <w:szCs w:val="21"/>
          <w:lang w:val="es-ES" w:eastAsia="es-ES"/>
        </w:rPr>
        <w:t>imple.</w:t>
      </w:r>
    </w:p>
    <w:p w:rsidR="00000000" w:rsidRDefault="001654CD">
      <w:pPr>
        <w:kinsoku w:val="0"/>
        <w:overflowPunct w:val="0"/>
        <w:autoSpaceDE/>
        <w:autoSpaceDN/>
        <w:adjustRightInd/>
        <w:spacing w:before="791" w:line="258"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ALEGADO POR EL RECURRENTE</w:t>
      </w:r>
    </w:p>
    <w:p w:rsidR="00000000" w:rsidRDefault="001654CD">
      <w:pPr>
        <w:kinsoku w:val="0"/>
        <w:overflowPunct w:val="0"/>
        <w:autoSpaceDE/>
        <w:autoSpaceDN/>
        <w:adjustRightInd/>
        <w:spacing w:before="300" w:line="256"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señor </w:t>
      </w:r>
      <w:r w:rsidRPr="001654CD">
        <w:rPr>
          <w:rFonts w:ascii="Verdana" w:hAnsi="Verdana" w:cs="Verdana"/>
          <w:b/>
          <w:bCs/>
          <w:sz w:val="21"/>
          <w:szCs w:val="21"/>
          <w:lang w:val="es-ES" w:eastAsia="es-ES"/>
        </w:rPr>
        <w:t>M</w:t>
      </w:r>
      <w:r>
        <w:rPr>
          <w:rFonts w:ascii="Verdana" w:hAnsi="Verdana" w:cs="Verdana"/>
          <w:b/>
          <w:bCs/>
          <w:sz w:val="21"/>
          <w:szCs w:val="21"/>
          <w:lang w:val="es-ES" w:eastAsia="es-ES"/>
        </w:rPr>
        <w:t>.M.E.</w:t>
      </w:r>
      <w:r>
        <w:rPr>
          <w:rFonts w:ascii="Verdana" w:hAnsi="Verdana" w:cs="Verdana"/>
          <w:b/>
          <w:bCs/>
          <w:sz w:val="21"/>
          <w:szCs w:val="21"/>
          <w:lang w:val="es-ES" w:eastAsia="es-ES"/>
        </w:rPr>
        <w:t xml:space="preserve">, </w:t>
      </w:r>
      <w:r w:rsidRPr="001654CD">
        <w:rPr>
          <w:rFonts w:ascii="Verdana" w:hAnsi="Verdana" w:cs="Verdana"/>
          <w:sz w:val="21"/>
          <w:szCs w:val="21"/>
          <w:lang w:val="es-ES" w:eastAsia="es-ES"/>
        </w:rPr>
        <w:t xml:space="preserve">EN </w:t>
      </w:r>
      <w:r>
        <w:rPr>
          <w:rFonts w:ascii="Verdana" w:hAnsi="Verdana" w:cs="Verdana"/>
          <w:sz w:val="21"/>
          <w:szCs w:val="21"/>
          <w:lang w:val="es-ES" w:eastAsia="es-ES"/>
        </w:rPr>
        <w:t xml:space="preserve">su Recurso de Apelación, argumenta que participó en la presentación de solicitudes de permisos de taxi al amparo de las reformas del Transitorio X de la Ley 7969 según las Leyes 8833 </w:t>
      </w:r>
      <w:r>
        <w:rPr>
          <w:rFonts w:ascii="Verdana" w:hAnsi="Verdana" w:cs="Verdana"/>
          <w:sz w:val="21"/>
          <w:szCs w:val="21"/>
          <w:lang w:val="es-ES" w:eastAsia="es-ES"/>
        </w:rPr>
        <w:t>y 9306. El 13 de julio de 2016' se le notifica el oficio 2016-00263 donde se le solicitan cuatro puntos a cumplir, los cuales presentó bajo el expediente 331857 de 20 de julio de 2016. Su sorpresa es grande al darse cuenta que, mediante el acuerdo impugnad</w:t>
      </w:r>
      <w:r>
        <w:rPr>
          <w:rFonts w:ascii="Verdana" w:hAnsi="Verdana" w:cs="Verdana"/>
          <w:sz w:val="21"/>
          <w:szCs w:val="21"/>
          <w:lang w:val="es-ES" w:eastAsia="es-ES"/>
        </w:rPr>
        <w:t>o, se rechaza su gestión argumentando incumplimiento en los requisitos, lo que es falso pues dio respuesta a la prevención efectuada el 13 de julio. Solicita se declare con lugar el recurso.</w:t>
      </w:r>
    </w:p>
    <w:p w:rsidR="00000000" w:rsidRPr="001654CD" w:rsidRDefault="001654CD" w:rsidP="001654CD">
      <w:pPr>
        <w:kinsoku w:val="0"/>
        <w:overflowPunct w:val="0"/>
        <w:autoSpaceDE/>
        <w:autoSpaceDN/>
        <w:adjustRightInd/>
        <w:spacing w:before="791" w:line="258" w:lineRule="exact"/>
        <w:textAlignment w:val="baseline"/>
        <w:rPr>
          <w:rFonts w:ascii="Verdana" w:hAnsi="Verdana" w:cs="Verdana"/>
          <w:b/>
          <w:bCs/>
          <w:spacing w:val="2"/>
          <w:sz w:val="21"/>
          <w:szCs w:val="21"/>
          <w:lang w:val="es-ES" w:eastAsia="es-ES"/>
        </w:rPr>
      </w:pPr>
      <w:r w:rsidRPr="001654CD">
        <w:rPr>
          <w:rFonts w:ascii="Verdana" w:hAnsi="Verdana" w:cs="Verdana"/>
          <w:b/>
          <w:bCs/>
          <w:spacing w:val="2"/>
          <w:sz w:val="21"/>
          <w:szCs w:val="21"/>
          <w:lang w:val="es-ES" w:eastAsia="es-ES"/>
        </w:rPr>
        <w:t>DEL PRINCIPIO DE LEGALIDAD</w:t>
      </w:r>
    </w:p>
    <w:p w:rsidR="00000000" w:rsidRDefault="001654CD">
      <w:pPr>
        <w:kinsoku w:val="0"/>
        <w:overflowPunct w:val="0"/>
        <w:autoSpaceDE/>
        <w:autoSpaceDN/>
        <w:adjustRightInd/>
        <w:spacing w:before="304" w:line="256"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Administración Pública está</w:t>
      </w:r>
      <w:r>
        <w:rPr>
          <w:rFonts w:ascii="Verdana" w:hAnsi="Verdana" w:cs="Verdana"/>
          <w:sz w:val="21"/>
          <w:szCs w:val="21"/>
          <w:lang w:val="es-ES" w:eastAsia="es-ES"/>
        </w:rPr>
        <w:t xml:space="preserve"> sometida al Principio de Legalidad, conforme lo establecido en el Artículo 11 de la Constitución Política y el Artículo 11 de la Ley General de la Administración Pública, Ley 6324 de 1978. Este principio constituye la base fundamental que define y delimit</w:t>
      </w:r>
      <w:r>
        <w:rPr>
          <w:rFonts w:ascii="Verdana" w:hAnsi="Verdana" w:cs="Verdana"/>
          <w:sz w:val="21"/>
          <w:szCs w:val="21"/>
          <w:lang w:val="es-ES" w:eastAsia="es-ES"/>
        </w:rPr>
        <w:t>a la actuación de los órganos de la Administración y por ende de los concesionarios y permisionarios del servicio público, que realizan un servicio público cedido por el Estado.</w:t>
      </w:r>
    </w:p>
    <w:p w:rsidR="00000000" w:rsidRDefault="001654CD">
      <w:pPr>
        <w:kinsoku w:val="0"/>
        <w:overflowPunct w:val="0"/>
        <w:autoSpaceDE/>
        <w:autoSpaceDN/>
        <w:adjustRightInd/>
        <w:spacing w:before="264" w:line="256"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de la Corte Suprema de Justicia, en su sentencia No. 20</w:t>
      </w:r>
      <w:r>
        <w:rPr>
          <w:rFonts w:ascii="Verdana" w:hAnsi="Verdana" w:cs="Verdana"/>
          <w:sz w:val="21"/>
          <w:szCs w:val="21"/>
          <w:lang w:val="es-ES" w:eastAsia="es-ES"/>
        </w:rPr>
        <w:t>01-02493, de las dieciséis horas, con veinticinco minutos, del veintisiete de marzo del dos mil uno, respecto del Principio de Legalidad, manifestó:</w:t>
      </w:r>
    </w:p>
    <w:p w:rsidR="00000000" w:rsidRDefault="001654CD">
      <w:pPr>
        <w:kinsoku w:val="0"/>
        <w:overflowPunct w:val="0"/>
        <w:autoSpaceDE/>
        <w:autoSpaceDN/>
        <w:adjustRightInd/>
        <w:spacing w:before="258" w:after="1069" w:line="242" w:lineRule="exact"/>
        <w:ind w:left="576" w:right="576"/>
        <w:jc w:val="both"/>
        <w:textAlignment w:val="baseline"/>
        <w:rPr>
          <w:rFonts w:ascii="Verdana" w:hAnsi="Verdana" w:cs="Verdana"/>
          <w:b/>
          <w:bCs/>
          <w:spacing w:val="-4"/>
          <w:sz w:val="21"/>
          <w:szCs w:val="21"/>
          <w:lang w:val="es-ES" w:eastAsia="es-ES"/>
        </w:rPr>
      </w:pPr>
      <w:r>
        <w:rPr>
          <w:rFonts w:ascii="Verdana" w:hAnsi="Verdana" w:cs="Verdana"/>
          <w:spacing w:val="-4"/>
          <w:sz w:val="21"/>
          <w:szCs w:val="21"/>
          <w:lang w:val="es-ES" w:eastAsia="es-ES"/>
        </w:rPr>
        <w:t>"II.- Sobre el principio de legalidad: El principio de legalidad que se consagra en el artículo 11 de nuest</w:t>
      </w:r>
      <w:r>
        <w:rPr>
          <w:rFonts w:ascii="Verdana" w:hAnsi="Verdana" w:cs="Verdana"/>
          <w:spacing w:val="-4"/>
          <w:sz w:val="21"/>
          <w:szCs w:val="21"/>
          <w:lang w:val="es-ES" w:eastAsia="es-ES"/>
        </w:rPr>
        <w:t xml:space="preserve">ra Constitución Política, significa que </w:t>
      </w:r>
      <w:r>
        <w:rPr>
          <w:rFonts w:ascii="Verdana" w:hAnsi="Verdana" w:cs="Verdana"/>
          <w:b/>
          <w:bCs/>
          <w:spacing w:val="-4"/>
          <w:sz w:val="21"/>
          <w:szCs w:val="21"/>
          <w:lang w:val="es-ES" w:eastAsia="es-ES"/>
        </w:rPr>
        <w:t xml:space="preserve">los actos </w:t>
      </w:r>
      <w:r>
        <w:rPr>
          <w:rFonts w:ascii="Verdana" w:hAnsi="Verdana" w:cs="Verdana"/>
          <w:b/>
          <w:bCs/>
          <w:spacing w:val="-4"/>
          <w:sz w:val="19"/>
          <w:szCs w:val="19"/>
          <w:u w:val="single"/>
          <w:lang w:val="es-ES" w:eastAsia="es-ES"/>
        </w:rPr>
        <w:t>comportamientos de la Administración deben de estar regulados por norma escrita,</w:t>
      </w:r>
      <w:r>
        <w:rPr>
          <w:rFonts w:ascii="Verdana" w:hAnsi="Verdana" w:cs="Verdana"/>
          <w:spacing w:val="-4"/>
          <w:sz w:val="21"/>
          <w:szCs w:val="21"/>
          <w:lang w:val="es-ES" w:eastAsia="es-ES"/>
        </w:rPr>
        <w:t xml:space="preserve"> lo que significa desde luego, el sometimiento a la Constitució</w:t>
      </w:r>
      <w:r>
        <w:rPr>
          <w:rFonts w:ascii="Verdana" w:hAnsi="Verdana" w:cs="Verdana"/>
          <w:spacing w:val="-4"/>
          <w:sz w:val="21"/>
          <w:szCs w:val="21"/>
          <w:lang w:val="es-ES" w:eastAsia="es-ES"/>
        </w:rPr>
        <w:t xml:space="preserve">n y a la ley, preferentemente, y en general a todas las normas del ordenamiento jurídico, o sea lo que se conoce como el principio de juridicidad de la Administración, </w:t>
      </w:r>
      <w:r>
        <w:rPr>
          <w:rFonts w:ascii="Verdana" w:hAnsi="Verdana" w:cs="Verdana"/>
          <w:b/>
          <w:bCs/>
          <w:spacing w:val="-4"/>
          <w:sz w:val="19"/>
          <w:szCs w:val="19"/>
          <w:u w:val="single"/>
          <w:lang w:val="es-ES" w:eastAsia="es-ES"/>
        </w:rPr>
        <w:t>el cual significa que las instituciones públicas solamente pueden actuar en la medida en</w:t>
      </w:r>
      <w:r>
        <w:rPr>
          <w:rFonts w:ascii="Verdana" w:hAnsi="Verdana" w:cs="Verdana"/>
          <w:b/>
          <w:bCs/>
          <w:spacing w:val="-4"/>
          <w:sz w:val="19"/>
          <w:szCs w:val="19"/>
          <w:u w:val="single"/>
          <w:lang w:val="es-ES" w:eastAsia="es-ES"/>
        </w:rPr>
        <w:t xml:space="preserve"> la </w:t>
      </w:r>
      <w:proofErr w:type="spellStart"/>
      <w:r>
        <w:rPr>
          <w:rFonts w:ascii="Verdana" w:hAnsi="Verdana" w:cs="Verdana"/>
          <w:b/>
          <w:bCs/>
          <w:spacing w:val="-4"/>
          <w:sz w:val="19"/>
          <w:szCs w:val="19"/>
          <w:u w:val="single"/>
          <w:lang w:val="es-ES" w:eastAsia="es-ES"/>
        </w:rPr>
        <w:t>gue</w:t>
      </w:r>
      <w:proofErr w:type="spellEnd"/>
      <w:r>
        <w:rPr>
          <w:rFonts w:ascii="Verdana" w:hAnsi="Verdana" w:cs="Verdana"/>
          <w:b/>
          <w:bCs/>
          <w:spacing w:val="-4"/>
          <w:sz w:val="19"/>
          <w:szCs w:val="19"/>
          <w:u w:val="single"/>
          <w:lang w:val="es-ES" w:eastAsia="es-ES"/>
        </w:rPr>
        <w:t xml:space="preserve"> se encuentren  apoderadas para hacerlo por el mismo ordenamiento y normalmente a texto expreso, en consecuencia solo le es permitido lo </w:t>
      </w:r>
      <w:proofErr w:type="spellStart"/>
      <w:r>
        <w:rPr>
          <w:rFonts w:ascii="Verdana" w:hAnsi="Verdana" w:cs="Verdana"/>
          <w:b/>
          <w:bCs/>
          <w:spacing w:val="-4"/>
          <w:sz w:val="19"/>
          <w:szCs w:val="19"/>
          <w:u w:val="single"/>
          <w:lang w:val="es-ES" w:eastAsia="es-ES"/>
        </w:rPr>
        <w:t>gue</w:t>
      </w:r>
      <w:proofErr w:type="spellEnd"/>
      <w:r>
        <w:rPr>
          <w:rFonts w:ascii="Verdana" w:hAnsi="Verdana" w:cs="Verdana"/>
          <w:b/>
          <w:bCs/>
          <w:spacing w:val="-4"/>
          <w:sz w:val="19"/>
          <w:szCs w:val="19"/>
          <w:u w:val="single"/>
          <w:lang w:val="es-ES" w:eastAsia="es-ES"/>
        </w:rPr>
        <w:t xml:space="preserve"> esté constitucionalmente y legalmente autorizado en forma expresa y </w:t>
      </w:r>
      <w:r>
        <w:rPr>
          <w:rFonts w:ascii="Verdana" w:hAnsi="Verdana" w:cs="Verdana"/>
          <w:b/>
          <w:bCs/>
          <w:i/>
          <w:iCs/>
          <w:spacing w:val="-4"/>
          <w:sz w:val="19"/>
          <w:szCs w:val="19"/>
          <w:u w:val="single"/>
          <w:lang w:val="es-ES" w:eastAsia="es-ES"/>
        </w:rPr>
        <w:t>todo lo que no les esté autorizado les e</w:t>
      </w:r>
      <w:r>
        <w:rPr>
          <w:rFonts w:ascii="Verdana" w:hAnsi="Verdana" w:cs="Verdana"/>
          <w:b/>
          <w:bCs/>
          <w:i/>
          <w:iCs/>
          <w:spacing w:val="-4"/>
          <w:sz w:val="19"/>
          <w:szCs w:val="19"/>
          <w:u w:val="single"/>
          <w:lang w:val="es-ES" w:eastAsia="es-ES"/>
        </w:rPr>
        <w:t>stá vedado. "</w:t>
      </w:r>
      <w:r>
        <w:rPr>
          <w:rFonts w:ascii="Verdana" w:hAnsi="Verdana" w:cs="Verdana"/>
          <w:b/>
          <w:bCs/>
          <w:spacing w:val="-4"/>
          <w:sz w:val="21"/>
          <w:szCs w:val="21"/>
          <w:lang w:val="es-ES" w:eastAsia="es-ES"/>
        </w:rPr>
        <w:t xml:space="preserve"> (Lo resaltado no es del original)</w:t>
      </w:r>
    </w:p>
    <w:p w:rsidR="00000000" w:rsidRDefault="001654CD">
      <w:pPr>
        <w:widowControl/>
        <w:rPr>
          <w:sz w:val="24"/>
          <w:szCs w:val="24"/>
        </w:rPr>
        <w:sectPr w:rsidR="00000000">
          <w:pgSz w:w="12250" w:h="15744"/>
          <w:pgMar w:top="1980" w:right="1910" w:bottom="152" w:left="1680" w:header="720" w:footer="720" w:gutter="0"/>
          <w:cols w:space="720"/>
          <w:noEndnote/>
        </w:sectPr>
      </w:pPr>
    </w:p>
    <w:p w:rsidR="00000000" w:rsidRDefault="001654CD">
      <w:pPr>
        <w:widowControl/>
        <w:rPr>
          <w:sz w:val="24"/>
          <w:szCs w:val="24"/>
        </w:rPr>
        <w:sectPr w:rsidR="00000000">
          <w:type w:val="continuous"/>
          <w:pgSz w:w="12250" w:h="15744"/>
          <w:pgMar w:top="1980" w:right="1920" w:bottom="152" w:left="7790" w:header="720" w:footer="720" w:gutter="0"/>
          <w:cols w:space="720"/>
          <w:noEndnote/>
        </w:sectPr>
      </w:pPr>
    </w:p>
    <w:p w:rsidR="00000000" w:rsidRDefault="001654CD">
      <w:pPr>
        <w:kinsoku w:val="0"/>
        <w:overflowPunct w:val="0"/>
        <w:autoSpaceDE/>
        <w:autoSpaceDN/>
        <w:adjustRightInd/>
        <w:spacing w:line="255" w:lineRule="exact"/>
        <w:jc w:val="both"/>
        <w:textAlignment w:val="baseline"/>
        <w:rPr>
          <w:rFonts w:ascii="Arial" w:hAnsi="Arial" w:cs="Arial"/>
          <w:spacing w:val="8"/>
          <w:sz w:val="22"/>
          <w:szCs w:val="22"/>
          <w:lang w:val="es-ES" w:eastAsia="es-ES"/>
        </w:rPr>
      </w:pPr>
      <w:r>
        <w:rPr>
          <w:rFonts w:ascii="Arial" w:hAnsi="Arial" w:cs="Arial"/>
          <w:spacing w:val="8"/>
          <w:sz w:val="22"/>
          <w:szCs w:val="22"/>
          <w:lang w:val="es-ES" w:eastAsia="es-ES"/>
        </w:rPr>
        <w:lastRenderedPageBreak/>
        <w:t>El Principio de Legalidad constituye pues el marco de acción o actuación al cual se encuentra sujeto todo funcionario público y de no ajustarse a</w:t>
      </w:r>
      <w:r>
        <w:rPr>
          <w:rFonts w:ascii="Arial" w:hAnsi="Arial" w:cs="Arial"/>
          <w:spacing w:val="8"/>
          <w:sz w:val="22"/>
          <w:szCs w:val="22"/>
          <w:lang w:val="es-ES" w:eastAsia="es-ES"/>
        </w:rPr>
        <w:t xml:space="preserve"> éste sus actos son nulos.</w:t>
      </w:r>
    </w:p>
    <w:p w:rsidR="00000000" w:rsidRDefault="001654CD">
      <w:pPr>
        <w:kinsoku w:val="0"/>
        <w:overflowPunct w:val="0"/>
        <w:autoSpaceDE/>
        <w:autoSpaceDN/>
        <w:adjustRightInd/>
        <w:spacing w:before="156" w:line="250" w:lineRule="exact"/>
        <w:jc w:val="both"/>
        <w:textAlignment w:val="baseline"/>
        <w:rPr>
          <w:rFonts w:ascii="Arial" w:hAnsi="Arial" w:cs="Arial"/>
          <w:spacing w:val="13"/>
          <w:sz w:val="22"/>
          <w:szCs w:val="22"/>
          <w:lang w:val="es-ES" w:eastAsia="es-ES"/>
        </w:rPr>
      </w:pPr>
      <w:r>
        <w:rPr>
          <w:rFonts w:ascii="Arial" w:hAnsi="Arial" w:cs="Arial"/>
          <w:spacing w:val="13"/>
          <w:sz w:val="22"/>
          <w:szCs w:val="22"/>
          <w:lang w:val="es-ES" w:eastAsia="es-ES"/>
        </w:rPr>
        <w:t>La Procuraduría General de la República analizó ese principio, de la siguiente forma:</w:t>
      </w:r>
    </w:p>
    <w:p w:rsidR="00000000" w:rsidRDefault="001654CD">
      <w:pPr>
        <w:kinsoku w:val="0"/>
        <w:overflowPunct w:val="0"/>
        <w:autoSpaceDE/>
        <w:autoSpaceDN/>
        <w:adjustRightInd/>
        <w:spacing w:before="295" w:line="221" w:lineRule="exact"/>
        <w:ind w:left="576" w:right="432"/>
        <w:jc w:val="both"/>
        <w:textAlignment w:val="baseline"/>
        <w:rPr>
          <w:rFonts w:ascii="Arial" w:hAnsi="Arial" w:cs="Arial"/>
          <w:i/>
          <w:iCs/>
          <w:sz w:val="19"/>
          <w:szCs w:val="19"/>
          <w:lang w:val="es-ES" w:eastAsia="es-ES"/>
        </w:rPr>
      </w:pPr>
      <w:r>
        <w:rPr>
          <w:rFonts w:ascii="Arial" w:hAnsi="Arial" w:cs="Arial"/>
          <w:i/>
          <w:iCs/>
          <w:sz w:val="19"/>
          <w:szCs w:val="19"/>
          <w:lang w:val="es-ES" w:eastAsia="es-ES"/>
        </w:rPr>
        <w:t>"....la Carta Fundamental señala que los funcionarios públicos son simples depositarios de la autoridad, deben cumplir los deberes que el orden</w:t>
      </w:r>
      <w:r>
        <w:rPr>
          <w:rFonts w:ascii="Arial" w:hAnsi="Arial" w:cs="Arial"/>
          <w:i/>
          <w:iCs/>
          <w:sz w:val="19"/>
          <w:szCs w:val="19"/>
          <w:lang w:val="es-ES" w:eastAsia="es-ES"/>
        </w:rPr>
        <w:t xml:space="preserve">amiento jurídico les impone y no pueden arrogarse facultades no concedidas por él. En otras palabras, el principio de legalidad impide que los alcaldes suplentes ejerzan funciones no asignadas por el ordenamiento jurídico. Sobre este importante principio, </w:t>
      </w:r>
      <w:r>
        <w:rPr>
          <w:rFonts w:ascii="Arial" w:hAnsi="Arial" w:cs="Arial"/>
          <w:i/>
          <w:iCs/>
          <w:sz w:val="19"/>
          <w:szCs w:val="19"/>
          <w:lang w:val="es-ES" w:eastAsia="es-ES"/>
        </w:rPr>
        <w:t>en el dictamen C-128-2002 de 24 de mayo del 2002, expresamos lo siguiente:</w:t>
      </w:r>
    </w:p>
    <w:p w:rsidR="00000000" w:rsidRDefault="001654CD">
      <w:pPr>
        <w:kinsoku w:val="0"/>
        <w:overflowPunct w:val="0"/>
        <w:autoSpaceDE/>
        <w:autoSpaceDN/>
        <w:adjustRightInd/>
        <w:spacing w:before="319" w:line="221" w:lineRule="exact"/>
        <w:ind w:left="576" w:right="432"/>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`Debemos recordar que, en el Estado democrático, el ejercicio del poder es limitado; está sujeto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reglas previas y precisas, las cuales delimitan la competencia de los ór</w:t>
      </w:r>
      <w:r>
        <w:rPr>
          <w:rFonts w:ascii="Arial" w:hAnsi="Arial" w:cs="Arial"/>
          <w:i/>
          <w:iCs/>
          <w:spacing w:val="1"/>
          <w:sz w:val="19"/>
          <w:szCs w:val="19"/>
          <w:lang w:val="es-ES" w:eastAsia="es-ES"/>
        </w:rPr>
        <w:t>ganos y entes públicos; o sea, que sus potestades están claramente fijas de antemano, para alcanzar el fin que el ordenamiento jurídico les impone. 'En los términos más generales, el principio de legalidad en el estado de derecho postula una forma especial</w:t>
      </w:r>
      <w:r>
        <w:rPr>
          <w:rFonts w:ascii="Arial" w:hAnsi="Arial" w:cs="Arial"/>
          <w:i/>
          <w:iCs/>
          <w:spacing w:val="1"/>
          <w:sz w:val="19"/>
          <w:szCs w:val="19"/>
          <w:lang w:val="es-ES" w:eastAsia="es-ES"/>
        </w:rPr>
        <w:t xml:space="preserve"> de vinculación de las autoridades e instituciones públicas al ordenamiento jurídico, a partir de una definición básica según la cual toda autoridad o institución pública lo es y solamente puede actuar en la medida en que se encuentre apoderada para hacerl</w:t>
      </w:r>
      <w:r>
        <w:rPr>
          <w:rFonts w:ascii="Arial" w:hAnsi="Arial" w:cs="Arial"/>
          <w:i/>
          <w:iCs/>
          <w:spacing w:val="1"/>
          <w:sz w:val="19"/>
          <w:szCs w:val="19"/>
          <w:lang w:val="es-ES" w:eastAsia="es-ES"/>
        </w:rPr>
        <w:t>o por el mismo ordenamiento, y normalmente a texto expreso —para las autoridades e instituciones públicas sólo está permitido lo que esté constitucional y legalmente autorizado en forma expresa, y todo lo que no les esté autorizado les está vedado.' (Véase</w:t>
      </w:r>
      <w:r>
        <w:rPr>
          <w:rFonts w:ascii="Arial" w:hAnsi="Arial" w:cs="Arial"/>
          <w:i/>
          <w:iCs/>
          <w:spacing w:val="1"/>
          <w:sz w:val="19"/>
          <w:szCs w:val="19"/>
          <w:lang w:val="es-ES" w:eastAsia="es-ES"/>
        </w:rPr>
        <w:t xml:space="preserve"> el Voto N° 440-98 de la Sala Constitucional.)</w:t>
      </w:r>
    </w:p>
    <w:p w:rsidR="00000000" w:rsidRDefault="001654CD">
      <w:pPr>
        <w:kinsoku w:val="0"/>
        <w:overflowPunct w:val="0"/>
        <w:autoSpaceDE/>
        <w:autoSpaceDN/>
        <w:adjustRightInd/>
        <w:spacing w:before="309" w:line="221" w:lineRule="exact"/>
        <w:ind w:left="576" w:right="432"/>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El Estado de Derecho supone, según HAURIOU, una gran fe jurídica. 'En efecto, cualesquiera que sean las peripecias de la lucha, las iniciativas de los ciudadanos o las resistencias de los gobernantes, de lo qu</w:t>
      </w:r>
      <w:r>
        <w:rPr>
          <w:rFonts w:ascii="Arial" w:hAnsi="Arial" w:cs="Arial"/>
          <w:i/>
          <w:iCs/>
          <w:spacing w:val="-1"/>
          <w:sz w:val="19"/>
          <w:szCs w:val="19"/>
          <w:lang w:val="es-ES" w:eastAsia="es-ES"/>
        </w:rPr>
        <w:t xml:space="preserve">e se trata es de la sumisión del Estado al Derecho; más precisamente, de obligar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los gobernantes a actuar siempre en el marco de un Estado, desde ahora dota de una Constitución, de conformidad con las reglas jurídicas que hayan sido establecidas por el p</w:t>
      </w:r>
      <w:r>
        <w:rPr>
          <w:rFonts w:ascii="Arial" w:hAnsi="Arial" w:cs="Arial"/>
          <w:i/>
          <w:iCs/>
          <w:spacing w:val="-1"/>
          <w:sz w:val="19"/>
          <w:szCs w:val="19"/>
          <w:lang w:val="es-ES" w:eastAsia="es-ES"/>
        </w:rPr>
        <w:t xml:space="preserve">ueblo o por sus representantes.' (HAURIOU, André </w:t>
      </w:r>
      <w:r>
        <w:rPr>
          <w:rFonts w:ascii="Arial" w:hAnsi="Arial" w:cs="Arial"/>
          <w:i/>
          <w:iCs/>
          <w:spacing w:val="-1"/>
          <w:sz w:val="19"/>
          <w:szCs w:val="19"/>
          <w:u w:val="single"/>
          <w:lang w:val="es-ES" w:eastAsia="es-ES"/>
        </w:rPr>
        <w:t>Derecho Constitucional e Instituciones Políticas,</w:t>
      </w:r>
      <w:r>
        <w:rPr>
          <w:rFonts w:ascii="Arial" w:hAnsi="Arial" w:cs="Arial"/>
          <w:i/>
          <w:iCs/>
          <w:spacing w:val="-1"/>
          <w:sz w:val="19"/>
          <w:szCs w:val="19"/>
          <w:lang w:val="es-ES" w:eastAsia="es-ES"/>
        </w:rPr>
        <w:t xml:space="preserve"> Ediciones Ariel, Barcelona-España, 1970, página 191). Desde esta perspectiva, y parafraseando al gran jurista HANS KELSEN, el Derecho es el lenguaje ética y </w:t>
      </w:r>
      <w:r>
        <w:rPr>
          <w:rFonts w:ascii="Arial" w:hAnsi="Arial" w:cs="Arial"/>
          <w:i/>
          <w:iCs/>
          <w:spacing w:val="-1"/>
          <w:sz w:val="19"/>
          <w:szCs w:val="19"/>
          <w:lang w:val="es-ES" w:eastAsia="es-ES"/>
        </w:rPr>
        <w:t xml:space="preserve">jurídicamente válido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través del cual se expresa el poder. En otras palabras, en la sociedad democrática el Estado sólo puede actuar a través del Derecho, ya que una actuación al margen o en contra de él supone una acción arbitraria y, por ende, sujeta a </w:t>
      </w:r>
      <w:r>
        <w:rPr>
          <w:rFonts w:ascii="Arial" w:hAnsi="Arial" w:cs="Arial"/>
          <w:i/>
          <w:iCs/>
          <w:spacing w:val="-1"/>
          <w:sz w:val="19"/>
          <w:szCs w:val="19"/>
          <w:lang w:val="es-ES" w:eastAsia="es-ES"/>
        </w:rPr>
        <w:t>ser anulada por las autoridades competentes.</w:t>
      </w:r>
    </w:p>
    <w:p w:rsidR="00000000" w:rsidRDefault="001654CD">
      <w:pPr>
        <w:kinsoku w:val="0"/>
        <w:overflowPunct w:val="0"/>
        <w:autoSpaceDE/>
        <w:autoSpaceDN/>
        <w:adjustRightInd/>
        <w:spacing w:before="258" w:line="221" w:lineRule="exact"/>
        <w:ind w:left="576" w:right="432"/>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A diferencia de lo que ocurre en el ámbito privado, donde los sujetos están regidos por el principio de libertad (todo lo que no está prohibido está permitido), y sus dos componentes esenciales: el principio de </w:t>
      </w:r>
      <w:r>
        <w:rPr>
          <w:rFonts w:ascii="Arial" w:hAnsi="Arial" w:cs="Arial"/>
          <w:i/>
          <w:iCs/>
          <w:sz w:val="19"/>
          <w:szCs w:val="19"/>
          <w:lang w:val="es-ES" w:eastAsia="es-ES"/>
        </w:rPr>
        <w:t>la autonomía de la voluntad y el principio de igualdad entre las partes contratantes), la Administración Pública está regentada, tanto en su organización como en su funcionamiento, por el principio de legalidad (todo lo que no está autorizado está prohibid</w:t>
      </w:r>
      <w:r>
        <w:rPr>
          <w:rFonts w:ascii="Arial" w:hAnsi="Arial" w:cs="Arial"/>
          <w:i/>
          <w:iCs/>
          <w:sz w:val="19"/>
          <w:szCs w:val="19"/>
          <w:lang w:val="es-ES" w:eastAsia="es-ES"/>
        </w:rPr>
        <w:t>o).</w:t>
      </w:r>
    </w:p>
    <w:p w:rsidR="00000000" w:rsidRDefault="001654CD">
      <w:pPr>
        <w:kinsoku w:val="0"/>
        <w:overflowPunct w:val="0"/>
        <w:autoSpaceDE/>
        <w:autoSpaceDN/>
        <w:adjustRightInd/>
        <w:spacing w:before="301" w:line="226" w:lineRule="exact"/>
        <w:ind w:left="576" w:right="432"/>
        <w:jc w:val="both"/>
        <w:textAlignment w:val="baseline"/>
        <w:rPr>
          <w:rFonts w:ascii="Arial" w:hAnsi="Arial" w:cs="Arial"/>
          <w:b/>
          <w:bCs/>
          <w:i/>
          <w:iCs/>
          <w:sz w:val="19"/>
          <w:szCs w:val="19"/>
          <w:u w:val="single"/>
          <w:lang w:val="es-ES" w:eastAsia="es-ES"/>
        </w:rPr>
      </w:pPr>
      <w:r>
        <w:rPr>
          <w:rFonts w:ascii="Arial" w:hAnsi="Arial" w:cs="Arial"/>
          <w:i/>
          <w:iCs/>
          <w:sz w:val="19"/>
          <w:szCs w:val="19"/>
          <w:lang w:val="es-ES" w:eastAsia="es-ES"/>
        </w:rPr>
        <w:t xml:space="preserve">El principio de legalidad ha sido definido como una técnica de libertad y una técnica de autoridad (GARCÍA DE ENTERRÍA, Eduardo Y OTRO. </w:t>
      </w:r>
      <w:r>
        <w:rPr>
          <w:rFonts w:ascii="Arial" w:hAnsi="Arial" w:cs="Arial"/>
          <w:i/>
          <w:iCs/>
          <w:sz w:val="19"/>
          <w:szCs w:val="19"/>
          <w:u w:val="single"/>
          <w:lang w:val="es-ES" w:eastAsia="es-ES"/>
        </w:rPr>
        <w:t xml:space="preserve">Curso de Derecho Administrativo. </w:t>
      </w:r>
      <w:r>
        <w:rPr>
          <w:rFonts w:ascii="Arial" w:hAnsi="Arial" w:cs="Arial"/>
          <w:i/>
          <w:iCs/>
          <w:sz w:val="19"/>
          <w:szCs w:val="19"/>
          <w:lang w:val="es-ES" w:eastAsia="es-ES"/>
        </w:rPr>
        <w:t xml:space="preserve">Editorial </w:t>
      </w:r>
      <w:proofErr w:type="spellStart"/>
      <w:r>
        <w:rPr>
          <w:rFonts w:ascii="Arial" w:hAnsi="Arial" w:cs="Arial"/>
          <w:i/>
          <w:iCs/>
          <w:sz w:val="19"/>
          <w:szCs w:val="19"/>
          <w:lang w:val="es-ES" w:eastAsia="es-ES"/>
        </w:rPr>
        <w:t>Civitas</w:t>
      </w:r>
      <w:proofErr w:type="spellEnd"/>
      <w:r>
        <w:rPr>
          <w:rFonts w:ascii="Arial" w:hAnsi="Arial" w:cs="Arial"/>
          <w:i/>
          <w:iCs/>
          <w:sz w:val="19"/>
          <w:szCs w:val="19"/>
          <w:lang w:val="es-ES" w:eastAsia="es-ES"/>
        </w:rPr>
        <w:t xml:space="preserve">, Madrid-España, reimpresión </w:t>
      </w:r>
      <w:r>
        <w:rPr>
          <w:rFonts w:ascii="Arial" w:hAnsi="Arial" w:cs="Arial"/>
          <w:sz w:val="19"/>
          <w:szCs w:val="19"/>
          <w:lang w:val="es-ES" w:eastAsia="es-ES"/>
        </w:rPr>
        <w:t xml:space="preserve">a </w:t>
      </w:r>
      <w:r>
        <w:rPr>
          <w:rFonts w:ascii="Arial" w:hAnsi="Arial" w:cs="Arial"/>
          <w:i/>
          <w:iCs/>
          <w:sz w:val="19"/>
          <w:szCs w:val="19"/>
          <w:lang w:val="es-ES" w:eastAsia="es-ES"/>
        </w:rPr>
        <w:t>la tercera edición, 1980). Lo prime</w:t>
      </w:r>
      <w:r>
        <w:rPr>
          <w:rFonts w:ascii="Arial" w:hAnsi="Arial" w:cs="Arial"/>
          <w:i/>
          <w:iCs/>
          <w:sz w:val="19"/>
          <w:szCs w:val="19"/>
          <w:lang w:val="es-ES" w:eastAsia="es-ES"/>
        </w:rPr>
        <w:t xml:space="preserve">ro, porque en todo Estado de Derecho el poder está sometido al Derecho, tal y como se indicó supra. Con base en lo anterior, </w:t>
      </w:r>
      <w:r>
        <w:rPr>
          <w:rFonts w:ascii="Arial" w:hAnsi="Arial" w:cs="Arial"/>
          <w:b/>
          <w:bCs/>
          <w:i/>
          <w:iCs/>
          <w:sz w:val="19"/>
          <w:szCs w:val="19"/>
          <w:u w:val="single"/>
          <w:lang w:val="es-ES" w:eastAsia="es-ES"/>
        </w:rPr>
        <w:t>el Estado sólo puede expresarse a través de normas habilitantes del ordenamiento jurídico, las cuales responden a los ideales y a l</w:t>
      </w:r>
      <w:r>
        <w:rPr>
          <w:rFonts w:ascii="Arial" w:hAnsi="Arial" w:cs="Arial"/>
          <w:b/>
          <w:bCs/>
          <w:i/>
          <w:iCs/>
          <w:sz w:val="19"/>
          <w:szCs w:val="19"/>
          <w:u w:val="single"/>
          <w:lang w:val="es-ES" w:eastAsia="es-ES"/>
        </w:rPr>
        <w:t>as aspiraciones de los habitantes de las sociedades democráticas, con lo que se busca evitar actuaciones que afecten las libertades fundamentales de la</w:t>
      </w:r>
    </w:p>
    <w:p w:rsidR="00000000" w:rsidRDefault="001654CD">
      <w:pPr>
        <w:widowControl/>
        <w:rPr>
          <w:sz w:val="24"/>
          <w:szCs w:val="24"/>
        </w:rPr>
        <w:sectPr w:rsidR="00000000">
          <w:pgSz w:w="12254" w:h="15802"/>
          <w:pgMar w:top="2180" w:right="1876" w:bottom="41" w:left="1718" w:header="720" w:footer="720" w:gutter="0"/>
          <w:cols w:space="720"/>
          <w:noEndnote/>
        </w:sectPr>
      </w:pPr>
    </w:p>
    <w:p w:rsidR="00000000" w:rsidRDefault="001654CD">
      <w:pPr>
        <w:kinsoku w:val="0"/>
        <w:overflowPunct w:val="0"/>
        <w:autoSpaceDE/>
        <w:autoSpaceDN/>
        <w:adjustRightInd/>
        <w:spacing w:before="62" w:line="216" w:lineRule="exact"/>
        <w:ind w:left="576" w:right="432"/>
        <w:jc w:val="both"/>
        <w:textAlignment w:val="baseline"/>
        <w:rPr>
          <w:rFonts w:ascii="Arial" w:hAnsi="Arial" w:cs="Arial"/>
          <w:i/>
          <w:iCs/>
          <w:sz w:val="19"/>
          <w:szCs w:val="19"/>
          <w:lang w:val="es-ES" w:eastAsia="es-ES"/>
        </w:rPr>
      </w:pPr>
      <w:r>
        <w:rPr>
          <w:rFonts w:ascii="Arial" w:hAnsi="Arial" w:cs="Arial"/>
          <w:b/>
          <w:bCs/>
          <w:i/>
          <w:iCs/>
          <w:sz w:val="19"/>
          <w:szCs w:val="19"/>
          <w:u w:val="single"/>
          <w:lang w:val="es-ES" w:eastAsia="es-ES"/>
        </w:rPr>
        <w:lastRenderedPageBreak/>
        <w:t>persona.</w:t>
      </w:r>
      <w:r>
        <w:rPr>
          <w:rFonts w:ascii="Arial" w:hAnsi="Arial" w:cs="Arial"/>
          <w:i/>
          <w:iCs/>
          <w:sz w:val="19"/>
          <w:szCs w:val="19"/>
          <w:lang w:val="es-ES" w:eastAsia="es-ES"/>
        </w:rPr>
        <w:t xml:space="preserve"> El principio de legalidad constituye un presupuesto esencial para garantizar la libertad; sin él, el ciudadano estaría </w:t>
      </w:r>
      <w:r>
        <w:rPr>
          <w:rFonts w:ascii="Arial" w:hAnsi="Arial" w:cs="Arial"/>
          <w:sz w:val="19"/>
          <w:szCs w:val="19"/>
          <w:lang w:val="es-ES" w:eastAsia="es-ES"/>
        </w:rPr>
        <w:t xml:space="preserve">a </w:t>
      </w:r>
      <w:r>
        <w:rPr>
          <w:rFonts w:ascii="Arial" w:hAnsi="Arial" w:cs="Arial"/>
          <w:i/>
          <w:iCs/>
          <w:sz w:val="19"/>
          <w:szCs w:val="19"/>
          <w:lang w:val="es-ES" w:eastAsia="es-ES"/>
        </w:rPr>
        <w:t>merced de las actuaciones discriminatorias y abusivas de los poderes públicos.</w:t>
      </w:r>
    </w:p>
    <w:p w:rsidR="00000000" w:rsidRDefault="001654CD">
      <w:pPr>
        <w:kinsoku w:val="0"/>
        <w:overflowPunct w:val="0"/>
        <w:autoSpaceDE/>
        <w:autoSpaceDN/>
        <w:adjustRightInd/>
        <w:spacing w:before="333" w:line="221" w:lineRule="exact"/>
        <w:ind w:left="576" w:right="432"/>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Por otra parte, el principio de legalidad es una té</w:t>
      </w:r>
      <w:r>
        <w:rPr>
          <w:rFonts w:ascii="Arial" w:hAnsi="Arial" w:cs="Arial"/>
          <w:i/>
          <w:iCs/>
          <w:spacing w:val="1"/>
          <w:sz w:val="19"/>
          <w:szCs w:val="19"/>
          <w:lang w:val="es-ES" w:eastAsia="es-ES"/>
        </w:rPr>
        <w:t xml:space="preserve">cnica de autoridad, porque gracias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él se le otorgan las potestades jurídicas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la Administración Pública para que cumpla con los fines que le impone el ordenamiento jurídico. Desde esta óptica, el principio de legalidad es una garantía para el administra</w:t>
      </w:r>
      <w:r>
        <w:rPr>
          <w:rFonts w:ascii="Arial" w:hAnsi="Arial" w:cs="Arial"/>
          <w:i/>
          <w:iCs/>
          <w:spacing w:val="1"/>
          <w:sz w:val="19"/>
          <w:szCs w:val="19"/>
          <w:lang w:val="es-ES" w:eastAsia="es-ES"/>
        </w:rPr>
        <w:t xml:space="preserve">do, ya que gracias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él, la Administración posee los poderes suficientes que le permiten desplegar las actividades necesarias para satisfacer el interés público. Ahora bien, sólo es legítimo el utilizar esas atribuciones en los fines que expresa o implícit</w:t>
      </w:r>
      <w:r>
        <w:rPr>
          <w:rFonts w:ascii="Arial" w:hAnsi="Arial" w:cs="Arial"/>
          <w:i/>
          <w:iCs/>
          <w:spacing w:val="1"/>
          <w:sz w:val="19"/>
          <w:szCs w:val="19"/>
          <w:lang w:val="es-ES" w:eastAsia="es-ES"/>
        </w:rPr>
        <w:t xml:space="preserve">amente le impone el ordenamiento jurídico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la Administración Pública, porque de lo contrario, se caería en vicio de desviación de poder. También, la validez del uso de esos poderes, está condicionada al ejercicio razonable y donde exista una relación lógi</w:t>
      </w:r>
      <w:r>
        <w:rPr>
          <w:rFonts w:ascii="Arial" w:hAnsi="Arial" w:cs="Arial"/>
          <w:i/>
          <w:iCs/>
          <w:spacing w:val="1"/>
          <w:sz w:val="19"/>
          <w:szCs w:val="19"/>
          <w:lang w:val="es-ES" w:eastAsia="es-ES"/>
        </w:rPr>
        <w:t xml:space="preserve">ca y justa entre los medios empleados y los fines perseguidos, ya que de no ser así, se </w:t>
      </w:r>
      <w:r>
        <w:rPr>
          <w:rFonts w:ascii="Arial" w:hAnsi="Arial" w:cs="Arial"/>
          <w:spacing w:val="1"/>
          <w:sz w:val="19"/>
          <w:szCs w:val="19"/>
          <w:lang w:val="es-ES" w:eastAsia="es-ES"/>
        </w:rPr>
        <w:t xml:space="preserve">caería </w:t>
      </w:r>
      <w:r>
        <w:rPr>
          <w:rFonts w:ascii="Arial" w:hAnsi="Arial" w:cs="Arial"/>
          <w:i/>
          <w:iCs/>
          <w:spacing w:val="1"/>
          <w:sz w:val="19"/>
          <w:szCs w:val="19"/>
          <w:lang w:val="es-ES" w:eastAsia="es-ES"/>
        </w:rPr>
        <w:t>en el vicio de exceso de poder.</w:t>
      </w:r>
    </w:p>
    <w:p w:rsidR="00000000" w:rsidRDefault="001654CD">
      <w:pPr>
        <w:kinsoku w:val="0"/>
        <w:overflowPunct w:val="0"/>
        <w:autoSpaceDE/>
        <w:autoSpaceDN/>
        <w:adjustRightInd/>
        <w:spacing w:before="273" w:line="221" w:lineRule="exact"/>
        <w:ind w:left="576" w:right="432"/>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Así las cosas, podemos afirmar que la Administración Pública en la sociedad democrática está sometida al principio de legalidad. </w:t>
      </w:r>
      <w:r>
        <w:rPr>
          <w:rFonts w:ascii="Arial" w:hAnsi="Arial" w:cs="Arial"/>
          <w:i/>
          <w:iCs/>
          <w:sz w:val="19"/>
          <w:szCs w:val="19"/>
          <w:lang w:val="es-ES" w:eastAsia="es-ES"/>
        </w:rPr>
        <w:t>Con base en él, aquélla sólo puede realizar los actos que están previamente autorizados por el ordenamiento jurídico. En efecto, señala el artículo 11 LGAP, que la Administración Pública debe actuar sometida al ordenamiento jurídico y sólo puede realizar a</w:t>
      </w:r>
      <w:r>
        <w:rPr>
          <w:rFonts w:ascii="Arial" w:hAnsi="Arial" w:cs="Arial"/>
          <w:i/>
          <w:iCs/>
          <w:sz w:val="19"/>
          <w:szCs w:val="19"/>
          <w:lang w:val="es-ES" w:eastAsia="es-ES"/>
        </w:rPr>
        <w:t>quellos actos o prestar aquellos servicios públicos que autorice dicho ordenamiento, según la escala jerárquica de sus fuentes.</w:t>
      </w:r>
    </w:p>
    <w:p w:rsidR="00000000" w:rsidRDefault="001654CD">
      <w:pPr>
        <w:kinsoku w:val="0"/>
        <w:overflowPunct w:val="0"/>
        <w:autoSpaceDE/>
        <w:autoSpaceDN/>
        <w:adjustRightInd/>
        <w:spacing w:before="310" w:line="221" w:lineRule="exact"/>
        <w:ind w:left="576" w:right="432"/>
        <w:jc w:val="both"/>
        <w:textAlignment w:val="baseline"/>
        <w:rPr>
          <w:rFonts w:ascii="Arial" w:hAnsi="Arial" w:cs="Arial"/>
          <w:i/>
          <w:iCs/>
          <w:sz w:val="19"/>
          <w:szCs w:val="19"/>
          <w:lang w:val="es-ES" w:eastAsia="es-ES"/>
        </w:rPr>
      </w:pPr>
      <w:r>
        <w:rPr>
          <w:rFonts w:ascii="Arial" w:hAnsi="Arial" w:cs="Arial"/>
          <w:i/>
          <w:iCs/>
          <w:sz w:val="19"/>
          <w:szCs w:val="19"/>
          <w:lang w:val="es-ES" w:eastAsia="es-ES"/>
        </w:rPr>
        <w:t>Por su parte, la Sala Constitucional de Costa Rica, en el voto N° 440-98, ha sostenido la tesis de que, en el Estado de Derecho,</w:t>
      </w:r>
      <w:r>
        <w:rPr>
          <w:rFonts w:ascii="Arial" w:hAnsi="Arial" w:cs="Arial"/>
          <w:i/>
          <w:iCs/>
          <w:sz w:val="19"/>
          <w:szCs w:val="19"/>
          <w:lang w:val="es-ES" w:eastAsia="es-ES"/>
        </w:rPr>
        <w:t xml:space="preserve"> el principio de legalidad postula una forma especial de vinculación de las autoridades e instituciones públicas al ordenamiento jurídico. Desde esta perspectiva, '...toda autoridad o institución pública lo es y solamente puede actuar en la medida en que s</w:t>
      </w:r>
      <w:r>
        <w:rPr>
          <w:rFonts w:ascii="Arial" w:hAnsi="Arial" w:cs="Arial"/>
          <w:i/>
          <w:iCs/>
          <w:sz w:val="19"/>
          <w:szCs w:val="19"/>
          <w:lang w:val="es-ES" w:eastAsia="es-ES"/>
        </w:rPr>
        <w:t xml:space="preserve">e encuentre apoderada para hacerlo por el mismo ordenamiento, y normalmente </w:t>
      </w:r>
      <w:r>
        <w:rPr>
          <w:rFonts w:ascii="Arial" w:hAnsi="Arial" w:cs="Arial"/>
          <w:sz w:val="19"/>
          <w:szCs w:val="19"/>
          <w:lang w:val="es-ES" w:eastAsia="es-ES"/>
        </w:rPr>
        <w:t xml:space="preserve">a </w:t>
      </w:r>
      <w:r>
        <w:rPr>
          <w:rFonts w:ascii="Arial" w:hAnsi="Arial" w:cs="Arial"/>
          <w:i/>
          <w:iCs/>
          <w:sz w:val="19"/>
          <w:szCs w:val="19"/>
          <w:lang w:val="es-ES" w:eastAsia="es-ES"/>
        </w:rPr>
        <w:t>texto expreso —para las autoridades e instituciones públicas sólo está permitido lo que este constitucional y legalmente autorizado en forma expresa, y todo lo que no esté autori</w:t>
      </w:r>
      <w:r>
        <w:rPr>
          <w:rFonts w:ascii="Arial" w:hAnsi="Arial" w:cs="Arial"/>
          <w:i/>
          <w:iCs/>
          <w:sz w:val="19"/>
          <w:szCs w:val="19"/>
          <w:lang w:val="es-ES" w:eastAsia="es-ES"/>
        </w:rPr>
        <w:t>zado les está vedado-; así como sus dos corolarios más importantes, todavía dentro de un orden general; el principio de regulación mínima, que tiene especiales exigencias en materia procesal, y el de reserva de ley, que en este campo es casi absoluto.' (Vé</w:t>
      </w:r>
      <w:r>
        <w:rPr>
          <w:rFonts w:ascii="Arial" w:hAnsi="Arial" w:cs="Arial"/>
          <w:i/>
          <w:iCs/>
          <w:sz w:val="19"/>
          <w:szCs w:val="19"/>
          <w:lang w:val="es-ES" w:eastAsia="es-ES"/>
        </w:rPr>
        <w:t>ase el voto N° 440-98 de la Sala Constitucional).</w:t>
      </w:r>
    </w:p>
    <w:p w:rsidR="00000000" w:rsidRDefault="001654CD">
      <w:pPr>
        <w:kinsoku w:val="0"/>
        <w:overflowPunct w:val="0"/>
        <w:autoSpaceDE/>
        <w:autoSpaceDN/>
        <w:adjustRightInd/>
        <w:spacing w:before="272" w:line="210" w:lineRule="exact"/>
        <w:ind w:left="576" w:right="432"/>
        <w:jc w:val="both"/>
        <w:textAlignment w:val="baseline"/>
        <w:rPr>
          <w:rFonts w:ascii="Arial" w:hAnsi="Arial" w:cs="Arial"/>
          <w:i/>
          <w:iCs/>
          <w:sz w:val="19"/>
          <w:szCs w:val="19"/>
          <w:lang w:val="es-ES" w:eastAsia="es-ES"/>
        </w:rPr>
      </w:pPr>
      <w:r>
        <w:rPr>
          <w:rFonts w:ascii="Arial" w:hAnsi="Arial" w:cs="Arial"/>
          <w:i/>
          <w:iCs/>
          <w:sz w:val="19"/>
          <w:szCs w:val="19"/>
          <w:lang w:val="es-ES" w:eastAsia="es-ES"/>
        </w:rPr>
        <w:t>En otra importante resolución, la N° 897-98, el Tribunal Constitucional de Costa Rica estableció lo siguiente:</w:t>
      </w:r>
    </w:p>
    <w:p w:rsidR="00000000" w:rsidRDefault="001654CD">
      <w:pPr>
        <w:kinsoku w:val="0"/>
        <w:overflowPunct w:val="0"/>
        <w:autoSpaceDE/>
        <w:autoSpaceDN/>
        <w:adjustRightInd/>
        <w:spacing w:before="308" w:line="221" w:lineRule="exact"/>
        <w:ind w:left="576" w:right="432"/>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`Este principio significa que los actos y comportamientos de la Administración deben estar regu</w:t>
      </w:r>
      <w:r>
        <w:rPr>
          <w:rFonts w:ascii="Arial" w:hAnsi="Arial" w:cs="Arial"/>
          <w:i/>
          <w:iCs/>
          <w:spacing w:val="1"/>
          <w:sz w:val="19"/>
          <w:szCs w:val="19"/>
          <w:lang w:val="es-ES" w:eastAsia="es-ES"/>
        </w:rPr>
        <w:t xml:space="preserve">lados por norma escrita, lo que significa desde luego, el sometimiento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la Constitución y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la ley, preferentemente, y en general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todas las normas del ordenamiento jurídicos — reglamentos ejecutivos y autónomos especialmente; o sea, en última instancia,</w:t>
      </w:r>
      <w:r>
        <w:rPr>
          <w:rFonts w:ascii="Arial" w:hAnsi="Arial" w:cs="Arial"/>
          <w:i/>
          <w:iCs/>
          <w:spacing w:val="1"/>
          <w:sz w:val="19"/>
          <w:szCs w:val="19"/>
          <w:lang w:val="es-ES" w:eastAsia="es-ES"/>
        </w:rPr>
        <w:t xml:space="preserve"> a lo que se conoce como el 'principio de juridicidad de la Administración'. En este sentido es claro que, frente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un acto ilícito o inválido, la Administración tiene, no solo el deber sino la obligación, de hacer lo que esté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su alcance para enderezar l</w:t>
      </w:r>
      <w:r>
        <w:rPr>
          <w:rFonts w:ascii="Arial" w:hAnsi="Arial" w:cs="Arial"/>
          <w:i/>
          <w:iCs/>
          <w:spacing w:val="1"/>
          <w:sz w:val="19"/>
          <w:szCs w:val="19"/>
          <w:lang w:val="es-ES" w:eastAsia="es-ES"/>
        </w:rPr>
        <w:t>a situación.'</w:t>
      </w:r>
    </w:p>
    <w:p w:rsidR="00000000" w:rsidRDefault="001654CD">
      <w:pPr>
        <w:kinsoku w:val="0"/>
        <w:overflowPunct w:val="0"/>
        <w:autoSpaceDE/>
        <w:autoSpaceDN/>
        <w:adjustRightInd/>
        <w:spacing w:before="307" w:line="221" w:lineRule="exact"/>
        <w:ind w:left="576" w:right="432"/>
        <w:jc w:val="both"/>
        <w:textAlignment w:val="baseline"/>
        <w:rPr>
          <w:rFonts w:ascii="Arial" w:hAnsi="Arial" w:cs="Arial"/>
          <w:spacing w:val="-1"/>
          <w:sz w:val="19"/>
          <w:szCs w:val="19"/>
          <w:lang w:val="es-ES" w:eastAsia="es-ES"/>
        </w:rPr>
      </w:pPr>
      <w:r>
        <w:rPr>
          <w:rFonts w:ascii="Arial" w:hAnsi="Arial" w:cs="Arial"/>
          <w:i/>
          <w:iCs/>
          <w:spacing w:val="-1"/>
          <w:sz w:val="19"/>
          <w:szCs w:val="19"/>
          <w:lang w:val="es-ES" w:eastAsia="es-ES"/>
        </w:rPr>
        <w:t>En síntesis, el principio de legalidad constituye un presupuesto esencial del Estado de Derecho y, por ende, del sistema democrático. Ergo, ningún ente ni órgano, que conforma la Administración Pública, puede actuar si no existe una norma del</w:t>
      </w:r>
      <w:r>
        <w:rPr>
          <w:rFonts w:ascii="Arial" w:hAnsi="Arial" w:cs="Arial"/>
          <w:i/>
          <w:iCs/>
          <w:spacing w:val="-1"/>
          <w:sz w:val="19"/>
          <w:szCs w:val="19"/>
          <w:lang w:val="es-ES" w:eastAsia="es-ES"/>
        </w:rPr>
        <w:t xml:space="preserve"> ordenamiento jurídico que lo habilite." </w:t>
      </w:r>
      <w:r>
        <w:rPr>
          <w:rFonts w:ascii="Arial" w:hAnsi="Arial" w:cs="Arial"/>
          <w:b/>
          <w:bCs/>
          <w:spacing w:val="-1"/>
          <w:sz w:val="19"/>
          <w:szCs w:val="19"/>
          <w:lang w:val="es-ES" w:eastAsia="es-ES"/>
        </w:rPr>
        <w:t>(Pronunciamiento de la Procuraduría General de la República N. C</w:t>
      </w:r>
      <w:r>
        <w:rPr>
          <w:rFonts w:ascii="Arial" w:hAnsi="Arial" w:cs="Arial"/>
          <w:b/>
          <w:bCs/>
          <w:spacing w:val="-1"/>
          <w:sz w:val="19"/>
          <w:szCs w:val="19"/>
          <w:lang w:val="es-ES" w:eastAsia="es-ES"/>
        </w:rPr>
        <w:softHyphen/>
        <w:t xml:space="preserve">448-2006 9 de noviembre de 2006). </w:t>
      </w:r>
      <w:r>
        <w:rPr>
          <w:rFonts w:ascii="Arial" w:hAnsi="Arial" w:cs="Arial"/>
          <w:spacing w:val="-1"/>
          <w:sz w:val="19"/>
          <w:szCs w:val="19"/>
          <w:lang w:val="es-ES" w:eastAsia="es-ES"/>
        </w:rPr>
        <w:t>(Lo subrayado no es del original).</w:t>
      </w:r>
    </w:p>
    <w:p w:rsidR="00000000" w:rsidRDefault="001654CD">
      <w:pPr>
        <w:kinsoku w:val="0"/>
        <w:overflowPunct w:val="0"/>
        <w:autoSpaceDE/>
        <w:autoSpaceDN/>
        <w:adjustRightInd/>
        <w:spacing w:before="269" w:line="268" w:lineRule="exact"/>
        <w:textAlignment w:val="baseline"/>
        <w:rPr>
          <w:rFonts w:ascii="Arial" w:hAnsi="Arial" w:cs="Arial"/>
          <w:b/>
          <w:bCs/>
          <w:spacing w:val="32"/>
          <w:sz w:val="19"/>
          <w:szCs w:val="19"/>
          <w:lang w:val="es-ES" w:eastAsia="es-ES"/>
        </w:rPr>
      </w:pPr>
      <w:r>
        <w:rPr>
          <w:rFonts w:ascii="Arial" w:hAnsi="Arial" w:cs="Arial"/>
          <w:b/>
          <w:bCs/>
          <w:spacing w:val="32"/>
          <w:sz w:val="19"/>
          <w:szCs w:val="19"/>
          <w:lang w:val="es-ES" w:eastAsia="es-ES"/>
        </w:rPr>
        <w:t>DE LA MOTIVACIÓN DE LOS ACTOS ADMINISTRATIVOS</w:t>
      </w:r>
    </w:p>
    <w:p w:rsidR="00000000" w:rsidRDefault="001654CD">
      <w:pPr>
        <w:widowControl/>
        <w:rPr>
          <w:sz w:val="24"/>
          <w:szCs w:val="24"/>
        </w:rPr>
        <w:sectPr w:rsidR="00000000">
          <w:pgSz w:w="12254" w:h="15802"/>
          <w:pgMar w:top="1940" w:right="1912" w:bottom="161" w:left="1682" w:header="720" w:footer="720" w:gutter="0"/>
          <w:cols w:space="720"/>
          <w:noEndnote/>
        </w:sectPr>
      </w:pPr>
    </w:p>
    <w:p w:rsidR="00000000" w:rsidRDefault="001654CD">
      <w:pPr>
        <w:kinsoku w:val="0"/>
        <w:overflowPunct w:val="0"/>
        <w:autoSpaceDE/>
        <w:autoSpaceDN/>
        <w:adjustRightInd/>
        <w:spacing w:before="9" w:line="26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La Administración, en los casos donde se encuentra en juego intereses legítimos de los administrados, debe ser exhaustiva en sus valoraciones técnicas, de modo que no se ponga en entre dicho ni su imparcialidad ni su objetivad, así com</w:t>
      </w:r>
      <w:r>
        <w:rPr>
          <w:rFonts w:ascii="Verdana" w:hAnsi="Verdana" w:cs="Verdana"/>
          <w:sz w:val="21"/>
          <w:szCs w:val="21"/>
          <w:lang w:val="es-ES" w:eastAsia="es-ES"/>
        </w:rPr>
        <w:t>o que no se le pueda achacar por simples errores, perjuicios a una de las partes en la situación jurídica determinada, sin que medie motivo que deje con meridiana claridad establecido, el nexo de causalidad entre el daño causado y el interés público que se</w:t>
      </w:r>
      <w:r>
        <w:rPr>
          <w:rFonts w:ascii="Verdana" w:hAnsi="Verdana" w:cs="Verdana"/>
          <w:sz w:val="21"/>
          <w:szCs w:val="21"/>
          <w:lang w:val="es-ES" w:eastAsia="es-ES"/>
        </w:rPr>
        <w:t xml:space="preserve"> está alcanzando con tal acto.</w:t>
      </w:r>
    </w:p>
    <w:p w:rsidR="00000000" w:rsidRDefault="001654CD">
      <w:pPr>
        <w:kinsoku w:val="0"/>
        <w:overflowPunct w:val="0"/>
        <w:autoSpaceDE/>
        <w:autoSpaceDN/>
        <w:adjustRightInd/>
        <w:spacing w:before="237" w:line="26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técnica, científica o jurídicamente la decisión que ha de adoptar.</w:t>
      </w:r>
    </w:p>
    <w:p w:rsidR="00000000" w:rsidRDefault="001654CD">
      <w:pPr>
        <w:kinsoku w:val="0"/>
        <w:overflowPunct w:val="0"/>
        <w:autoSpaceDE/>
        <w:autoSpaceDN/>
        <w:adjustRightInd/>
        <w:spacing w:before="249" w:line="262" w:lineRule="exact"/>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En el caso de los informes de </w:t>
      </w:r>
      <w:r>
        <w:rPr>
          <w:rFonts w:ascii="Verdana" w:hAnsi="Verdana" w:cs="Verdana"/>
          <w:spacing w:val="1"/>
          <w:sz w:val="21"/>
          <w:szCs w:val="21"/>
          <w:lang w:val="es-ES" w:eastAsia="es-ES"/>
        </w:rPr>
        <w:t xml:space="preserve">los departamentos técnicos, estos deben cumplir con el aspecto de la motivación, más aún cuando son el sustento técnico del acto final, ya que en este caso el informe es parte del acto administrativo, una vez que es adoptado y como un todo, si éste carece </w:t>
      </w:r>
      <w:r>
        <w:rPr>
          <w:rFonts w:ascii="Verdana" w:hAnsi="Verdana" w:cs="Verdana"/>
          <w:spacing w:val="1"/>
          <w:sz w:val="21"/>
          <w:szCs w:val="21"/>
          <w:lang w:val="es-ES" w:eastAsia="es-ES"/>
        </w:rPr>
        <w:t>de motivación, afecta de la misma manera al acto y por lo tanto lo vicia de nulidad por ausencia de aquel elemento.</w:t>
      </w:r>
    </w:p>
    <w:p w:rsidR="00000000" w:rsidRDefault="001654CD">
      <w:pPr>
        <w:kinsoku w:val="0"/>
        <w:overflowPunct w:val="0"/>
        <w:autoSpaceDE/>
        <w:autoSpaceDN/>
        <w:adjustRightInd/>
        <w:spacing w:before="252" w:line="26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Tribunal Contencioso Administrativo Sección II en su sentencia 00542 de las diez horas cincuenta minutos del veintitrés de noviembre del </w:t>
      </w:r>
      <w:r>
        <w:rPr>
          <w:rFonts w:ascii="Verdana" w:hAnsi="Verdana" w:cs="Verdana"/>
          <w:sz w:val="21"/>
          <w:szCs w:val="21"/>
          <w:lang w:val="es-ES" w:eastAsia="es-ES"/>
        </w:rPr>
        <w:t>2007 indicó:</w:t>
      </w:r>
    </w:p>
    <w:p w:rsidR="00000000" w:rsidRDefault="001654CD">
      <w:pPr>
        <w:kinsoku w:val="0"/>
        <w:overflowPunct w:val="0"/>
        <w:autoSpaceDE/>
        <w:autoSpaceDN/>
        <w:adjustRightInd/>
        <w:spacing w:before="339" w:line="212" w:lineRule="exact"/>
        <w:ind w:left="360" w:right="288"/>
        <w:jc w:val="both"/>
        <w:textAlignment w:val="baseline"/>
        <w:rPr>
          <w:rFonts w:ascii="Verdana" w:hAnsi="Verdana" w:cs="Verdana"/>
          <w:i/>
          <w:iCs/>
          <w:spacing w:val="-5"/>
          <w:sz w:val="18"/>
          <w:szCs w:val="18"/>
          <w:lang w:val="es-ES" w:eastAsia="es-ES"/>
        </w:rPr>
      </w:pPr>
      <w:r>
        <w:rPr>
          <w:rFonts w:ascii="Verdana" w:hAnsi="Verdana" w:cs="Verdana"/>
          <w:b/>
          <w:bCs/>
          <w:i/>
          <w:iCs/>
          <w:spacing w:val="-5"/>
          <w:sz w:val="18"/>
          <w:szCs w:val="18"/>
          <w:lang w:val="es-ES" w:eastAsia="es-ES"/>
        </w:rPr>
        <w:t xml:space="preserve">"IV.- DE LA MOTIVACIÓN COMO ELEMENTO ESENCIAL DE LA ACTUACIÓN FORMAL DE LA ADMINISTRACIÓN PÚBLICA.- </w:t>
      </w:r>
      <w:r>
        <w:rPr>
          <w:rFonts w:ascii="Verdana" w:hAnsi="Verdana" w:cs="Verdana"/>
          <w:i/>
          <w:iCs/>
          <w:spacing w:val="-5"/>
          <w:sz w:val="18"/>
          <w:szCs w:val="18"/>
          <w:lang w:val="es-ES" w:eastAsia="es-ES"/>
        </w:rPr>
        <w:t xml:space="preserve">El </w:t>
      </w:r>
      <w:r>
        <w:rPr>
          <w:rFonts w:ascii="Verdana" w:hAnsi="Verdana" w:cs="Verdana"/>
          <w:b/>
          <w:bCs/>
          <w:i/>
          <w:iCs/>
          <w:spacing w:val="-5"/>
          <w:sz w:val="18"/>
          <w:szCs w:val="18"/>
          <w:lang w:val="es-ES" w:eastAsia="es-ES"/>
        </w:rPr>
        <w:t xml:space="preserve">primer motivo de impugnación </w:t>
      </w:r>
      <w:r>
        <w:rPr>
          <w:rFonts w:ascii="Verdana" w:hAnsi="Verdana" w:cs="Verdana"/>
          <w:i/>
          <w:iCs/>
          <w:spacing w:val="-5"/>
          <w:sz w:val="18"/>
          <w:szCs w:val="18"/>
          <w:lang w:val="es-ES" w:eastAsia="es-ES"/>
        </w:rPr>
        <w:t xml:space="preserve">es la </w:t>
      </w:r>
      <w:r>
        <w:rPr>
          <w:rFonts w:ascii="Verdana" w:hAnsi="Verdana" w:cs="Verdana"/>
          <w:b/>
          <w:bCs/>
          <w:i/>
          <w:iCs/>
          <w:spacing w:val="-5"/>
          <w:sz w:val="18"/>
          <w:szCs w:val="18"/>
          <w:lang w:val="es-ES" w:eastAsia="es-ES"/>
        </w:rPr>
        <w:t xml:space="preserve">falta de fundamentación e incongruencia de la resolución administrativa impugnada . </w:t>
      </w:r>
      <w:r>
        <w:rPr>
          <w:rFonts w:ascii="Verdana" w:hAnsi="Verdana" w:cs="Verdana"/>
          <w:i/>
          <w:iCs/>
          <w:spacing w:val="-5"/>
          <w:sz w:val="18"/>
          <w:szCs w:val="18"/>
          <w:lang w:val="es-ES" w:eastAsia="es-ES"/>
        </w:rPr>
        <w:t>En efecto, cabe adver</w:t>
      </w:r>
      <w:r>
        <w:rPr>
          <w:rFonts w:ascii="Verdana" w:hAnsi="Verdana" w:cs="Verdana"/>
          <w:i/>
          <w:iCs/>
          <w:spacing w:val="-5"/>
          <w:sz w:val="18"/>
          <w:szCs w:val="18"/>
          <w:lang w:val="es-ES" w:eastAsia="es-ES"/>
        </w:rPr>
        <w:t xml:space="preserve">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5"/>
          <w:sz w:val="18"/>
          <w:szCs w:val="18"/>
          <w:u w:val="single"/>
          <w:lang w:val="es-ES" w:eastAsia="es-ES"/>
        </w:rPr>
        <w:t xml:space="preserve">materiales </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 xml:space="preserve">relativos a los </w:t>
      </w:r>
      <w:r>
        <w:rPr>
          <w:rFonts w:ascii="Verdana" w:hAnsi="Verdana" w:cs="Verdana"/>
          <w:b/>
          <w:bCs/>
          <w:i/>
          <w:iCs/>
          <w:spacing w:val="-5"/>
          <w:sz w:val="18"/>
          <w:szCs w:val="18"/>
          <w:lang w:val="es-ES" w:eastAsia="es-ES"/>
        </w:rPr>
        <w:t xml:space="preserve">elementos subjetivos ( </w:t>
      </w:r>
      <w:r>
        <w:rPr>
          <w:rFonts w:ascii="Verdana" w:hAnsi="Verdana" w:cs="Verdana"/>
          <w:i/>
          <w:iCs/>
          <w:spacing w:val="-5"/>
          <w:sz w:val="18"/>
          <w:szCs w:val="18"/>
          <w:lang w:val="es-ES" w:eastAsia="es-ES"/>
        </w:rPr>
        <w:t xml:space="preserve">competencia, legitimación e investidura ), </w:t>
      </w:r>
      <w:r>
        <w:rPr>
          <w:rFonts w:ascii="Verdana" w:hAnsi="Verdana" w:cs="Verdana"/>
          <w:b/>
          <w:bCs/>
          <w:i/>
          <w:iCs/>
          <w:spacing w:val="-5"/>
          <w:sz w:val="18"/>
          <w:szCs w:val="18"/>
          <w:lang w:val="es-ES" w:eastAsia="es-ES"/>
        </w:rPr>
        <w:t xml:space="preserve">objetivos ( </w:t>
      </w:r>
      <w:r>
        <w:rPr>
          <w:rFonts w:ascii="Verdana" w:hAnsi="Verdana" w:cs="Verdana"/>
          <w:i/>
          <w:iCs/>
          <w:spacing w:val="-5"/>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5"/>
          <w:sz w:val="18"/>
          <w:szCs w:val="18"/>
          <w:u w:val="single"/>
          <w:lang w:val="es-ES" w:eastAsia="es-ES"/>
        </w:rPr>
        <w:t xml:space="preserve">formales </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comprensivos de los forma en que s</w:t>
      </w:r>
      <w:r>
        <w:rPr>
          <w:rFonts w:ascii="Verdana" w:hAnsi="Verdana" w:cs="Verdana"/>
          <w:i/>
          <w:iCs/>
          <w:spacing w:val="-5"/>
          <w:sz w:val="18"/>
          <w:szCs w:val="18"/>
          <w:lang w:val="es-ES" w:eastAsia="es-ES"/>
        </w:rPr>
        <w:t>e adopta el acto, sea, el medio de expresión o manifestación (instrumentación), la motivación o fundamentación (artículo 136 de la citada Ley General) y el procedimiento seguido para su adopción (artículos 214 y 308 de la Ley General de la Administración P</w:t>
      </w:r>
      <w:r>
        <w:rPr>
          <w:rFonts w:ascii="Verdana" w:hAnsi="Verdana" w:cs="Verdana"/>
          <w:i/>
          <w:iCs/>
          <w:spacing w:val="-5"/>
          <w:sz w:val="18"/>
          <w:szCs w:val="18"/>
          <w:lang w:val="es-ES" w:eastAsia="es-ES"/>
        </w:rPr>
        <w:t>ública y 39 y 41 de la Constitución). La motivación consiste "... en una declaración de cuáles son las circunstancias de hecho y de derecho que han llevado a la respectiva administración pública al dictado o emanación del acto administrativo. La motivación</w:t>
      </w:r>
      <w:r>
        <w:rPr>
          <w:rFonts w:ascii="Verdana" w:hAnsi="Verdana" w:cs="Verdana"/>
          <w:i/>
          <w:iCs/>
          <w:spacing w:val="-5"/>
          <w:sz w:val="18"/>
          <w:szCs w:val="18"/>
          <w:lang w:val="es-ES" w:eastAsia="es-ES"/>
        </w:rPr>
        <w:t xml:space="preserve"> es la expresión formal del motivo y, normalmente, en cualquier resolución administrativa, está contenida en los denominados 'considerandos' -parte considerativa-. La motivación, al consistir en una enunciación de los hechos y del fundamento jurídico que l</w:t>
      </w:r>
      <w:r>
        <w:rPr>
          <w:rFonts w:ascii="Verdana" w:hAnsi="Verdana" w:cs="Verdana"/>
          <w:i/>
          <w:iCs/>
          <w:spacing w:val="-5"/>
          <w:sz w:val="18"/>
          <w:szCs w:val="18"/>
          <w:lang w:val="es-ES" w:eastAsia="es-ES"/>
        </w:rPr>
        <w:t xml:space="preserve">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5"/>
          <w:sz w:val="18"/>
          <w:szCs w:val="18"/>
          <w:u w:val="single"/>
          <w:lang w:val="es-ES" w:eastAsia="es-ES"/>
        </w:rPr>
        <w:t>Tratad</w:t>
      </w:r>
      <w:r>
        <w:rPr>
          <w:rFonts w:ascii="Verdana" w:hAnsi="Verdana" w:cs="Verdana"/>
          <w:i/>
          <w:iCs/>
          <w:spacing w:val="-5"/>
          <w:sz w:val="18"/>
          <w:szCs w:val="18"/>
          <w:u w:val="single"/>
          <w:lang w:val="es-ES" w:eastAsia="es-ES"/>
        </w:rPr>
        <w:t xml:space="preserve">o de Derecho  Administrativo </w:t>
      </w:r>
      <w:r>
        <w:rPr>
          <w:rFonts w:ascii="Verdana" w:hAnsi="Verdana" w:cs="Verdana"/>
          <w:i/>
          <w:iCs/>
          <w:spacing w:val="-5"/>
          <w:sz w:val="18"/>
          <w:szCs w:val="18"/>
          <w:lang w:val="es-ES" w:eastAsia="es-ES"/>
        </w:rPr>
        <w:t xml:space="preserve"> . Tomo I. (Parte General). Biblioteca Jurídica </w:t>
      </w:r>
      <w:proofErr w:type="spellStart"/>
      <w:r>
        <w:rPr>
          <w:rFonts w:ascii="Verdana" w:hAnsi="Verdana" w:cs="Verdana"/>
          <w:i/>
          <w:iCs/>
          <w:spacing w:val="-5"/>
          <w:sz w:val="18"/>
          <w:szCs w:val="18"/>
          <w:lang w:val="es-ES" w:eastAsia="es-ES"/>
        </w:rPr>
        <w:t>Dike</w:t>
      </w:r>
      <w:proofErr w:type="spellEnd"/>
      <w:r>
        <w:rPr>
          <w:rFonts w:ascii="Verdana" w:hAnsi="Verdana" w:cs="Verdana"/>
          <w:i/>
          <w:iCs/>
          <w:spacing w:val="-5"/>
          <w:sz w:val="18"/>
          <w:szCs w:val="18"/>
          <w:lang w:val="es-ES" w:eastAsia="es-ES"/>
        </w:rPr>
        <w:t xml:space="preserve">. Primera edición. Medellín , Colombia . 2002. p. 388.) De manera que la motivación debe </w:t>
      </w:r>
      <w:r>
        <w:rPr>
          <w:rFonts w:ascii="Verdana" w:hAnsi="Verdana" w:cs="Verdana"/>
          <w:b/>
          <w:bCs/>
          <w:i/>
          <w:iCs/>
          <w:spacing w:val="-5"/>
          <w:sz w:val="18"/>
          <w:szCs w:val="18"/>
          <w:lang w:val="es-ES" w:eastAsia="es-ES"/>
        </w:rPr>
        <w:t>determinar la aplicación de un concepto a las circunstancias de hecho singulares de qu</w:t>
      </w:r>
      <w:r>
        <w:rPr>
          <w:rFonts w:ascii="Verdana" w:hAnsi="Verdana" w:cs="Verdana"/>
          <w:b/>
          <w:bCs/>
          <w:i/>
          <w:iCs/>
          <w:spacing w:val="-5"/>
          <w:sz w:val="18"/>
          <w:szCs w:val="18"/>
          <w:lang w:val="es-ES" w:eastAsia="es-ES"/>
        </w:rPr>
        <w:t xml:space="preserve">e se trate </w:t>
      </w:r>
      <w:r>
        <w:rPr>
          <w:rFonts w:ascii="Verdana" w:hAnsi="Verdana" w:cs="Verdana"/>
          <w:i/>
          <w:iCs/>
          <w:spacing w:val="-5"/>
          <w:sz w:val="18"/>
          <w:szCs w:val="18"/>
          <w:lang w:val="es-ES" w:eastAsia="es-ES"/>
        </w:rPr>
        <w:t>(según desarrollo de la jurisprudencia española, propiamente en la sentencia del 18 de mayo de 1991, RA 4120, aceptando considerando de la apelada, que cita las SSTS de 23 de setiembre de 1969, RA 6078, y 7 de octubre de 1970, RA 4251, citado po</w:t>
      </w:r>
      <w:r>
        <w:rPr>
          <w:rFonts w:ascii="Verdana" w:hAnsi="Verdana" w:cs="Verdana"/>
          <w:i/>
          <w:iCs/>
          <w:spacing w:val="-5"/>
          <w:sz w:val="18"/>
          <w:szCs w:val="18"/>
          <w:lang w:val="es-ES" w:eastAsia="es-ES"/>
        </w:rPr>
        <w:t xml:space="preserve">r el autor Marcos M. Fernando Pablo, en su obra </w:t>
      </w:r>
      <w:r>
        <w:rPr>
          <w:rFonts w:ascii="Verdana" w:hAnsi="Verdana" w:cs="Verdana"/>
          <w:i/>
          <w:iCs/>
          <w:spacing w:val="-5"/>
          <w:sz w:val="18"/>
          <w:szCs w:val="18"/>
          <w:u w:val="single"/>
          <w:lang w:val="es-ES" w:eastAsia="es-ES"/>
        </w:rPr>
        <w:t xml:space="preserve">La motivación del acto. administrativo </w:t>
      </w:r>
      <w:r>
        <w:rPr>
          <w:rFonts w:ascii="Verdana" w:hAnsi="Verdana" w:cs="Verdana"/>
          <w:i/>
          <w:iCs/>
          <w:spacing w:val="-5"/>
          <w:sz w:val="18"/>
          <w:szCs w:val="18"/>
          <w:lang w:val="es-ES" w:eastAsia="es-ES"/>
        </w:rPr>
        <w:t xml:space="preserve"> . (Editorial </w:t>
      </w:r>
      <w:proofErr w:type="spellStart"/>
      <w:r>
        <w:rPr>
          <w:rFonts w:ascii="Verdana" w:hAnsi="Verdana" w:cs="Verdana"/>
          <w:i/>
          <w:iCs/>
          <w:spacing w:val="-5"/>
          <w:sz w:val="18"/>
          <w:szCs w:val="18"/>
          <w:lang w:val="es-ES" w:eastAsia="es-ES"/>
        </w:rPr>
        <w:t>Tecnos</w:t>
      </w:r>
      <w:proofErr w:type="spellEnd"/>
      <w:r>
        <w:rPr>
          <w:rFonts w:ascii="Verdana" w:hAnsi="Verdana" w:cs="Verdana"/>
          <w:i/>
          <w:iCs/>
          <w:spacing w:val="-5"/>
          <w:sz w:val="18"/>
          <w:szCs w:val="18"/>
          <w:lang w:val="es-ES" w:eastAsia="es-ES"/>
        </w:rPr>
        <w:t xml:space="preserve">, S. A. Madrid. 1993, página 190); es decir, se trata de una </w:t>
      </w:r>
      <w:proofErr w:type="spellStart"/>
      <w:r>
        <w:rPr>
          <w:rFonts w:ascii="Verdana" w:hAnsi="Verdana" w:cs="Verdana"/>
          <w:i/>
          <w:iCs/>
          <w:spacing w:val="-5"/>
          <w:sz w:val="18"/>
          <w:szCs w:val="18"/>
          <w:lang w:val="es-ES" w:eastAsia="es-ES"/>
        </w:rPr>
        <w:t>deción</w:t>
      </w:r>
      <w:proofErr w:type="spellEnd"/>
      <w:r>
        <w:rPr>
          <w:rFonts w:ascii="Verdana" w:hAnsi="Verdana" w:cs="Verdana"/>
          <w:i/>
          <w:iCs/>
          <w:spacing w:val="-5"/>
          <w:sz w:val="18"/>
          <w:szCs w:val="18"/>
          <w:lang w:val="es-ES" w:eastAsia="es-ES"/>
        </w:rPr>
        <w:t xml:space="preserve"> concreta, que liga los hechos con el sustento normativo; de manera que cuando hay</w:t>
      </w:r>
      <w:r>
        <w:rPr>
          <w:rFonts w:ascii="Verdana" w:hAnsi="Verdana" w:cs="Verdana"/>
          <w:i/>
          <w:iCs/>
          <w:spacing w:val="-5"/>
          <w:sz w:val="18"/>
          <w:szCs w:val="18"/>
          <w:lang w:val="es-ES" w:eastAsia="es-ES"/>
        </w:rPr>
        <w:t xml:space="preserve"> una breve alusión a normas generales y hechos inespecíficos, se puede concluir que no hay aporte suficiente de</w:t>
      </w:r>
    </w:p>
    <w:p w:rsidR="00000000" w:rsidRDefault="001654CD">
      <w:pPr>
        <w:widowControl/>
        <w:rPr>
          <w:sz w:val="24"/>
          <w:szCs w:val="24"/>
        </w:rPr>
        <w:sectPr w:rsidR="00000000">
          <w:pgSz w:w="12259" w:h="15763"/>
          <w:pgMar w:top="2400" w:right="1871" w:bottom="61" w:left="1728" w:header="720" w:footer="720" w:gutter="0"/>
          <w:cols w:space="720"/>
          <w:noEndnote/>
        </w:sectPr>
      </w:pPr>
    </w:p>
    <w:p w:rsidR="00000000" w:rsidRDefault="001654CD">
      <w:pPr>
        <w:kinsoku w:val="0"/>
        <w:overflowPunct w:val="0"/>
        <w:autoSpaceDE/>
        <w:autoSpaceDN/>
        <w:adjustRightInd/>
        <w:spacing w:before="58" w:line="186" w:lineRule="exact"/>
        <w:ind w:left="360" w:right="360"/>
        <w:textAlignment w:val="baseline"/>
        <w:rPr>
          <w:rFonts w:ascii="Verdana" w:hAnsi="Verdana" w:cs="Verdana"/>
          <w:i/>
          <w:iCs/>
          <w:sz w:val="15"/>
          <w:szCs w:val="15"/>
          <w:lang w:val="es-ES" w:eastAsia="es-ES"/>
        </w:rPr>
      </w:pPr>
      <w:proofErr w:type="spellStart"/>
      <w:r>
        <w:rPr>
          <w:rFonts w:ascii="Verdana" w:hAnsi="Verdana" w:cs="Verdana"/>
          <w:i/>
          <w:iCs/>
          <w:sz w:val="17"/>
          <w:szCs w:val="17"/>
          <w:lang w:val="es-ES" w:eastAsia="es-ES"/>
        </w:rPr>
        <w:lastRenderedPageBreak/>
        <w:t>justicación</w:t>
      </w:r>
      <w:proofErr w:type="spellEnd"/>
      <w:r>
        <w:rPr>
          <w:rFonts w:ascii="Verdana" w:hAnsi="Verdana" w:cs="Verdana"/>
          <w:i/>
          <w:iCs/>
          <w:sz w:val="17"/>
          <w:szCs w:val="17"/>
          <w:lang w:val="es-ES" w:eastAsia="es-ES"/>
        </w:rPr>
        <w:t xml:space="preserve">, en la medida en que de ellos no es posible deducir los </w:t>
      </w:r>
      <w:r>
        <w:rPr>
          <w:rFonts w:ascii="Verdana" w:hAnsi="Verdana" w:cs="Verdana"/>
          <w:i/>
          <w:iCs/>
          <w:sz w:val="15"/>
          <w:szCs w:val="15"/>
          <w:lang w:val="es-ES" w:eastAsia="es-ES"/>
        </w:rPr>
        <w:t>elementos valorados por la autoridad gubernativa para tomar la decisión ..."</w:t>
      </w:r>
    </w:p>
    <w:p w:rsidR="00000000" w:rsidRDefault="001654CD">
      <w:pPr>
        <w:kinsoku w:val="0"/>
        <w:overflowPunct w:val="0"/>
        <w:autoSpaceDE/>
        <w:autoSpaceDN/>
        <w:adjustRightInd/>
        <w:spacing w:before="470" w:line="261" w:lineRule="exact"/>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DEL TRANSITORIO X DE LA LEY REGULADORA DEL SERVICIO PÚBLICO DE TRANSPORTE REMUNERADO DE PERSONAS EN VEHÍCULOS EN LA MODALIDAD DE TAXI, NO. 7969 DEL 22 DE DICIEMBRE DE 1999.</w:t>
      </w:r>
    </w:p>
    <w:p w:rsidR="00000000" w:rsidRDefault="001654CD">
      <w:pPr>
        <w:kinsoku w:val="0"/>
        <w:overflowPunct w:val="0"/>
        <w:autoSpaceDE/>
        <w:autoSpaceDN/>
        <w:adjustRightInd/>
        <w:spacing w:before="524" w:line="25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Transitorio X de la Ley 7969, es adicionado a ésta </w:t>
      </w:r>
      <w:r>
        <w:rPr>
          <w:rFonts w:ascii="Verdana" w:hAnsi="Verdana" w:cs="Verdana"/>
          <w:b/>
          <w:bCs/>
          <w:sz w:val="21"/>
          <w:szCs w:val="21"/>
          <w:u w:val="single"/>
          <w:lang w:val="es-ES" w:eastAsia="es-ES"/>
        </w:rPr>
        <w:t>mediante Lev No. 8833,  del 27 de mayo del 2010,</w:t>
      </w:r>
      <w:r>
        <w:rPr>
          <w:rFonts w:ascii="Verdana" w:hAnsi="Verdana" w:cs="Verdana"/>
          <w:sz w:val="21"/>
          <w:szCs w:val="21"/>
          <w:lang w:val="es-ES" w:eastAsia="es-ES"/>
        </w:rPr>
        <w:t xml:space="preserve"> todo con el fin de permitir que aquellos prestatarios (concesionarios y permisionarios) del servicio de transporte remunerado de personas en la modalidad</w:t>
      </w:r>
      <w:r>
        <w:rPr>
          <w:rFonts w:ascii="Verdana" w:hAnsi="Verdana" w:cs="Verdana"/>
          <w:sz w:val="21"/>
          <w:szCs w:val="21"/>
          <w:lang w:val="es-ES" w:eastAsia="es-ES"/>
        </w:rPr>
        <w:t xml:space="preserve"> taxi, que brindaban dicho servicio al tenor de la normativa vigente con anterioridad a la Ley 7969 del 22 de diciembre de 1999, y no resultaron adjudicados en el Primer procedimiento abreviado de concesión de placas de taxi, pudieran obtener un permiso de</w:t>
      </w:r>
      <w:r>
        <w:rPr>
          <w:rFonts w:ascii="Verdana" w:hAnsi="Verdana" w:cs="Verdana"/>
          <w:sz w:val="21"/>
          <w:szCs w:val="21"/>
          <w:lang w:val="es-ES" w:eastAsia="es-ES"/>
        </w:rPr>
        <w:t xml:space="preserve"> servicio remunerado de personas en modalidad taxi.</w:t>
      </w:r>
    </w:p>
    <w:p w:rsidR="00000000" w:rsidRDefault="001654CD">
      <w:pPr>
        <w:kinsoku w:val="0"/>
        <w:overflowPunct w:val="0"/>
        <w:autoSpaceDE/>
        <w:autoSpaceDN/>
        <w:adjustRightInd/>
        <w:spacing w:before="332" w:line="258" w:lineRule="exact"/>
        <w:textAlignment w:val="baseline"/>
        <w:rPr>
          <w:rFonts w:ascii="Verdana" w:hAnsi="Verdana" w:cs="Verdana"/>
          <w:sz w:val="21"/>
          <w:szCs w:val="21"/>
          <w:lang w:val="es-ES" w:eastAsia="es-ES"/>
        </w:rPr>
      </w:pPr>
      <w:r>
        <w:rPr>
          <w:rFonts w:ascii="Verdana" w:hAnsi="Verdana" w:cs="Verdana"/>
          <w:sz w:val="21"/>
          <w:szCs w:val="21"/>
          <w:lang w:val="es-ES" w:eastAsia="es-ES"/>
        </w:rPr>
        <w:t>La Ley 8833 disponía:</w:t>
      </w:r>
    </w:p>
    <w:p w:rsidR="00000000" w:rsidRDefault="001654CD">
      <w:pPr>
        <w:kinsoku w:val="0"/>
        <w:overflowPunct w:val="0"/>
        <w:autoSpaceDE/>
        <w:autoSpaceDN/>
        <w:adjustRightInd/>
        <w:spacing w:before="287" w:line="230" w:lineRule="exact"/>
        <w:ind w:left="504"/>
        <w:textAlignment w:val="baseline"/>
        <w:rPr>
          <w:rFonts w:ascii="Verdana" w:hAnsi="Verdana" w:cs="Verdana"/>
          <w:sz w:val="24"/>
          <w:szCs w:val="24"/>
          <w:lang w:eastAsia="en-US"/>
        </w:rPr>
      </w:pPr>
      <w:r>
        <w:rPr>
          <w:rFonts w:ascii="Verdana" w:hAnsi="Verdana" w:cs="Verdana"/>
          <w:b/>
          <w:bCs/>
          <w:i/>
          <w:iCs/>
          <w:spacing w:val="2"/>
          <w:sz w:val="15"/>
          <w:szCs w:val="15"/>
          <w:lang w:val="es-ES" w:eastAsia="es-ES"/>
        </w:rPr>
        <w:t xml:space="preserve">"ARTÍCULO ÚNICO. </w:t>
      </w:r>
      <w:r>
        <w:rPr>
          <w:rFonts w:ascii="Verdana" w:hAnsi="Verdana" w:cs="Verdana"/>
          <w:i/>
          <w:iCs/>
          <w:spacing w:val="2"/>
          <w:sz w:val="15"/>
          <w:szCs w:val="15"/>
          <w:lang w:val="es-ES" w:eastAsia="es-ES"/>
        </w:rPr>
        <w:noBreakHyphen/>
      </w:r>
    </w:p>
    <w:p w:rsidR="00000000" w:rsidRDefault="001654CD">
      <w:pPr>
        <w:kinsoku w:val="0"/>
        <w:overflowPunct w:val="0"/>
        <w:autoSpaceDE/>
        <w:autoSpaceDN/>
        <w:adjustRightInd/>
        <w:spacing w:before="11" w:line="186" w:lineRule="exact"/>
        <w:ind w:left="360" w:right="360"/>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 xml:space="preserve">Adicionase un transitorio X a la Ley reguladora del servicio público de transporte remunerado de personas en vehículos en la modalidad de taxi, </w:t>
      </w:r>
      <w:proofErr w:type="spellStart"/>
      <w:r>
        <w:rPr>
          <w:rFonts w:ascii="Verdana" w:hAnsi="Verdana" w:cs="Verdana"/>
          <w:i/>
          <w:iCs/>
          <w:spacing w:val="9"/>
          <w:sz w:val="15"/>
          <w:szCs w:val="15"/>
          <w:lang w:val="es-ES" w:eastAsia="es-ES"/>
        </w:rPr>
        <w:t>N.o</w:t>
      </w:r>
      <w:proofErr w:type="spellEnd"/>
      <w:r>
        <w:rPr>
          <w:rFonts w:ascii="Verdana" w:hAnsi="Verdana" w:cs="Verdana"/>
          <w:i/>
          <w:iCs/>
          <w:spacing w:val="9"/>
          <w:sz w:val="15"/>
          <w:szCs w:val="15"/>
          <w:lang w:val="es-ES" w:eastAsia="es-ES"/>
        </w:rPr>
        <w:t xml:space="preserve"> 7969, de 22 de </w:t>
      </w:r>
      <w:r>
        <w:rPr>
          <w:rFonts w:ascii="Verdana" w:hAnsi="Verdana" w:cs="Verdana"/>
          <w:i/>
          <w:iCs/>
          <w:spacing w:val="9"/>
          <w:sz w:val="15"/>
          <w:szCs w:val="15"/>
          <w:lang w:val="es-ES" w:eastAsia="es-ES"/>
        </w:rPr>
        <w:t>diciembre de 1999. El texto dirá:</w:t>
      </w:r>
    </w:p>
    <w:p w:rsidR="00000000" w:rsidRDefault="001654CD">
      <w:pPr>
        <w:kinsoku w:val="0"/>
        <w:overflowPunct w:val="0"/>
        <w:autoSpaceDE/>
        <w:autoSpaceDN/>
        <w:adjustRightInd/>
        <w:spacing w:before="149" w:line="229" w:lineRule="exact"/>
        <w:ind w:left="360"/>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t>TRANSITORIO X.</w:t>
      </w:r>
      <w:r>
        <w:rPr>
          <w:rFonts w:ascii="Verdana" w:hAnsi="Verdana" w:cs="Verdana"/>
          <w:b/>
          <w:bCs/>
          <w:i/>
          <w:iCs/>
          <w:spacing w:val="3"/>
          <w:sz w:val="15"/>
          <w:szCs w:val="15"/>
          <w:lang w:val="es-ES" w:eastAsia="es-ES"/>
        </w:rPr>
        <w:noBreakHyphen/>
      </w:r>
    </w:p>
    <w:p w:rsidR="00000000" w:rsidRDefault="001654CD">
      <w:pPr>
        <w:kinsoku w:val="0"/>
        <w:overflowPunct w:val="0"/>
        <w:autoSpaceDE/>
        <w:autoSpaceDN/>
        <w:adjustRightInd/>
        <w:spacing w:before="202" w:line="187" w:lineRule="exact"/>
        <w:ind w:left="360" w:right="360"/>
        <w:jc w:val="both"/>
        <w:textAlignment w:val="baseline"/>
        <w:rPr>
          <w:rFonts w:ascii="Verdana" w:hAnsi="Verdana" w:cs="Verdana"/>
          <w:i/>
          <w:iCs/>
          <w:spacing w:val="4"/>
          <w:sz w:val="15"/>
          <w:szCs w:val="15"/>
          <w:u w:val="single"/>
          <w:lang w:val="es-ES" w:eastAsia="es-ES"/>
        </w:rPr>
      </w:pPr>
      <w:proofErr w:type="spellStart"/>
      <w:r>
        <w:rPr>
          <w:rFonts w:ascii="Verdana" w:hAnsi="Verdana" w:cs="Verdana"/>
          <w:i/>
          <w:iCs/>
          <w:spacing w:val="4"/>
          <w:sz w:val="15"/>
          <w:szCs w:val="15"/>
          <w:u w:val="single"/>
          <w:lang w:val="es-ES" w:eastAsia="es-ES"/>
        </w:rPr>
        <w:t>Autorízase</w:t>
      </w:r>
      <w:proofErr w:type="spellEnd"/>
      <w:r>
        <w:rPr>
          <w:rFonts w:ascii="Verdana" w:hAnsi="Verdana" w:cs="Verdana"/>
          <w:i/>
          <w:iCs/>
          <w:spacing w:val="4"/>
          <w:sz w:val="15"/>
          <w:szCs w:val="15"/>
          <w:u w:val="single"/>
          <w:lang w:val="es-ES" w:eastAsia="es-ES"/>
        </w:rPr>
        <w:t xml:space="preserve"> al Consejo de Transporte Público para que otorgue permisos a los prestatarios</w:t>
      </w:r>
      <w:r>
        <w:rPr>
          <w:rFonts w:ascii="Verdana" w:hAnsi="Verdana" w:cs="Verdana"/>
          <w:i/>
          <w:iCs/>
          <w:spacing w:val="4"/>
          <w:sz w:val="15"/>
          <w:szCs w:val="15"/>
          <w:lang w:val="es-ES" w:eastAsia="es-ES"/>
        </w:rPr>
        <w:t xml:space="preserve"> (permisionarios y concesionarios) que estén debidamente inscritos y registrados como empresarios de taxi ante el Cons</w:t>
      </w:r>
      <w:r>
        <w:rPr>
          <w:rFonts w:ascii="Verdana" w:hAnsi="Verdana" w:cs="Verdana"/>
          <w:i/>
          <w:iCs/>
          <w:spacing w:val="4"/>
          <w:sz w:val="15"/>
          <w:szCs w:val="15"/>
          <w:lang w:val="es-ES" w:eastAsia="es-ES"/>
        </w:rPr>
        <w:t xml:space="preserve">ejo de Transporte Público y </w:t>
      </w:r>
      <w:r>
        <w:rPr>
          <w:rFonts w:ascii="Verdana" w:hAnsi="Verdana" w:cs="Verdana"/>
          <w:i/>
          <w:iCs/>
          <w:spacing w:val="4"/>
          <w:sz w:val="15"/>
          <w:szCs w:val="15"/>
          <w:u w:val="single"/>
          <w:lang w:val="es-ES" w:eastAsia="es-ES"/>
        </w:rPr>
        <w:t>que, aunque participaron en el primer procedimiento especial abreviado de transporte remunerado de personas modalidad taxi no  resultaron adjudicados.</w:t>
      </w:r>
    </w:p>
    <w:p w:rsidR="00000000" w:rsidRDefault="001654CD">
      <w:pPr>
        <w:kinsoku w:val="0"/>
        <w:overflowPunct w:val="0"/>
        <w:autoSpaceDE/>
        <w:autoSpaceDN/>
        <w:adjustRightInd/>
        <w:spacing w:before="202" w:line="183"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 se otorgará</w:t>
      </w:r>
      <w:r>
        <w:rPr>
          <w:rFonts w:ascii="Verdana" w:hAnsi="Verdana" w:cs="Verdana"/>
          <w:i/>
          <w:iCs/>
          <w:sz w:val="15"/>
          <w:szCs w:val="15"/>
          <w:lang w:val="es-ES" w:eastAsia="es-ES"/>
        </w:rPr>
        <w:t xml:space="preserve">n en las condiciones operativas originalmente establecidas, </w:t>
      </w:r>
      <w:r>
        <w:rPr>
          <w:rFonts w:ascii="Verdana" w:hAnsi="Verdana" w:cs="Verdana"/>
          <w:i/>
          <w:iCs/>
          <w:sz w:val="15"/>
          <w:szCs w:val="15"/>
          <w:u w:val="single"/>
          <w:lang w:val="es-ES" w:eastAsia="es-ES"/>
        </w:rPr>
        <w:t>por una única  vez y hasta por un plazo de doce meses o mientras la administración instruye el procedimiento especial abreviado</w:t>
      </w:r>
      <w:r>
        <w:rPr>
          <w:rFonts w:ascii="Verdana" w:hAnsi="Verdana" w:cs="Verdana"/>
          <w:i/>
          <w:iCs/>
          <w:sz w:val="15"/>
          <w:szCs w:val="15"/>
          <w:lang w:val="es-ES" w:eastAsia="es-ES"/>
        </w:rPr>
        <w:t xml:space="preserve"> y proceda a adjudicar las licitaciones.</w:t>
      </w:r>
    </w:p>
    <w:p w:rsidR="00000000" w:rsidRDefault="001654CD">
      <w:pPr>
        <w:kinsoku w:val="0"/>
        <w:overflowPunct w:val="0"/>
        <w:autoSpaceDE/>
        <w:autoSpaceDN/>
        <w:adjustRightInd/>
        <w:spacing w:before="201" w:line="186" w:lineRule="exact"/>
        <w:ind w:left="360"/>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Rige a partir de su publicación." Lo subrayado no es del original." (El resaltado es nuestro)</w:t>
      </w:r>
    </w:p>
    <w:p w:rsidR="00000000" w:rsidRDefault="001654CD">
      <w:pPr>
        <w:kinsoku w:val="0"/>
        <w:overflowPunct w:val="0"/>
        <w:autoSpaceDE/>
        <w:autoSpaceDN/>
        <w:adjustRightInd/>
        <w:spacing w:before="247" w:after="300" w:line="25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Procuraduría General de la República, emite el Dictamen el </w:t>
      </w:r>
      <w:r>
        <w:rPr>
          <w:rFonts w:ascii="Verdana" w:hAnsi="Verdana" w:cs="Verdana"/>
          <w:b/>
          <w:bCs/>
          <w:sz w:val="21"/>
          <w:szCs w:val="21"/>
          <w:lang w:val="es-ES" w:eastAsia="es-ES"/>
        </w:rPr>
        <w:t xml:space="preserve">C-213-2010 del 26 de octubre del 2010, </w:t>
      </w:r>
      <w:r>
        <w:rPr>
          <w:rFonts w:ascii="Verdana" w:hAnsi="Verdana" w:cs="Verdana"/>
          <w:sz w:val="21"/>
          <w:szCs w:val="21"/>
          <w:lang w:val="es-ES" w:eastAsia="es-ES"/>
        </w:rPr>
        <w:t>mediante el cual realiza una interpretación sobre el Transito</w:t>
      </w:r>
      <w:r>
        <w:rPr>
          <w:rFonts w:ascii="Verdana" w:hAnsi="Verdana" w:cs="Verdana"/>
          <w:sz w:val="21"/>
          <w:szCs w:val="21"/>
          <w:lang w:val="es-ES" w:eastAsia="es-ES"/>
        </w:rPr>
        <w:t>rio X de la Ley 7929 y le indica al Consejo de Transporte Público lo siguiente:</w:t>
      </w:r>
    </w:p>
    <w:tbl>
      <w:tblPr>
        <w:tblW w:w="0" w:type="auto"/>
        <w:tblLayout w:type="fixed"/>
        <w:tblCellMar>
          <w:left w:w="0" w:type="dxa"/>
          <w:right w:w="0" w:type="dxa"/>
        </w:tblCellMar>
        <w:tblLook w:val="0000" w:firstRow="0" w:lastRow="0" w:firstColumn="0" w:lastColumn="0" w:noHBand="0" w:noVBand="0"/>
      </w:tblPr>
      <w:tblGrid>
        <w:gridCol w:w="8405"/>
        <w:gridCol w:w="255"/>
      </w:tblGrid>
      <w:tr w:rsidR="00000000">
        <w:tblPrEx>
          <w:tblCellMar>
            <w:top w:w="0" w:type="dxa"/>
            <w:left w:w="0" w:type="dxa"/>
            <w:bottom w:w="0" w:type="dxa"/>
            <w:right w:w="0" w:type="dxa"/>
          </w:tblCellMar>
        </w:tblPrEx>
        <w:trPr>
          <w:trHeight w:hRule="exact" w:val="3260"/>
        </w:trPr>
        <w:tc>
          <w:tcPr>
            <w:tcW w:w="8405" w:type="dxa"/>
            <w:tcBorders>
              <w:top w:val="nil"/>
              <w:left w:val="nil"/>
              <w:bottom w:val="nil"/>
              <w:right w:val="nil"/>
            </w:tcBorders>
          </w:tcPr>
          <w:p w:rsidR="00000000" w:rsidRDefault="001654CD">
            <w:pPr>
              <w:kinsoku w:val="0"/>
              <w:overflowPunct w:val="0"/>
              <w:autoSpaceDE/>
              <w:autoSpaceDN/>
              <w:adjustRightInd/>
              <w:spacing w:line="199" w:lineRule="exact"/>
              <w:ind w:left="1152" w:right="144" w:hanging="144"/>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SOBRE EL ARTÍCULO TRANSITORIO X, ADICIONADO A LA LEY DE TAXIS MEDIANTE LEY N.° 8833.</w:t>
            </w:r>
          </w:p>
          <w:p w:rsidR="00000000" w:rsidRDefault="001654CD">
            <w:pPr>
              <w:kinsoku w:val="0"/>
              <w:overflowPunct w:val="0"/>
              <w:autoSpaceDE/>
              <w:autoSpaceDN/>
              <w:adjustRightInd/>
              <w:spacing w:before="214" w:line="191" w:lineRule="exact"/>
              <w:ind w:left="432" w:right="144" w:firstLine="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Teniendo en consideración que varios prestatarios (concesionarios y permisionarios) del ser</w:t>
            </w:r>
            <w:r>
              <w:rPr>
                <w:rFonts w:ascii="Verdana" w:hAnsi="Verdana" w:cs="Verdana"/>
                <w:i/>
                <w:iCs/>
                <w:sz w:val="15"/>
                <w:szCs w:val="15"/>
                <w:lang w:val="es-ES" w:eastAsia="es-ES"/>
              </w:rPr>
              <w:t>vicio de transporte remunerado de personas en la modalidad taxi, que brindaban dicho servicio al tenor de la normativa vigente con anterioridad a la Ley 7969 del 22 de diciembre de 1999, no resultaron adjudicados en el Primer procedimiento abreviado de con</w:t>
            </w:r>
            <w:r>
              <w:rPr>
                <w:rFonts w:ascii="Verdana" w:hAnsi="Verdana" w:cs="Verdana"/>
                <w:i/>
                <w:iCs/>
                <w:sz w:val="15"/>
                <w:szCs w:val="15"/>
                <w:lang w:val="es-ES" w:eastAsia="es-ES"/>
              </w:rPr>
              <w:t>cesión de placas de taxi, el Diputado Federico Tinoco Carmona promovió un Proyecto de Ley, el cual se tramitó bajo el expediente legislativo n.° 17308 y culminó con la promulgación de la Ley n.° 8833, del 10 de mayo del 2010, mediante la cual se adiciona e</w:t>
            </w:r>
            <w:r>
              <w:rPr>
                <w:rFonts w:ascii="Verdana" w:hAnsi="Verdana" w:cs="Verdana"/>
                <w:i/>
                <w:iCs/>
                <w:sz w:val="15"/>
                <w:szCs w:val="15"/>
                <w:lang w:val="es-ES" w:eastAsia="es-ES"/>
              </w:rPr>
              <w:t>l Artículo Transitorio X a la Ley reguladora del servicio público de transporte remunerado de personas en vehículos en la modalidad de taxi, el cual dispone:</w:t>
            </w:r>
          </w:p>
          <w:p w:rsidR="00000000" w:rsidRDefault="001654CD" w:rsidP="001654CD">
            <w:pPr>
              <w:kinsoku w:val="0"/>
              <w:overflowPunct w:val="0"/>
              <w:autoSpaceDE/>
              <w:autoSpaceDN/>
              <w:adjustRightInd/>
              <w:spacing w:before="830" w:after="52" w:line="207" w:lineRule="exact"/>
              <w:ind w:right="504"/>
              <w:jc w:val="center"/>
              <w:textAlignment w:val="baseline"/>
              <w:rPr>
                <w:sz w:val="19"/>
                <w:szCs w:val="19"/>
                <w:lang w:val="es-ES" w:eastAsia="es-ES"/>
              </w:rPr>
            </w:pPr>
          </w:p>
        </w:tc>
        <w:tc>
          <w:tcPr>
            <w:tcW w:w="255" w:type="dxa"/>
            <w:tcBorders>
              <w:top w:val="nil"/>
              <w:left w:val="nil"/>
              <w:bottom w:val="nil"/>
              <w:right w:val="nil"/>
            </w:tcBorders>
            <w:vAlign w:val="bottom"/>
          </w:tcPr>
          <w:p w:rsidR="00000000" w:rsidRDefault="001654CD">
            <w:pPr>
              <w:kinsoku w:val="0"/>
              <w:overflowPunct w:val="0"/>
              <w:autoSpaceDE/>
              <w:autoSpaceDN/>
              <w:adjustRightInd/>
              <w:spacing w:before="2984" w:after="11" w:line="258" w:lineRule="exact"/>
              <w:jc w:val="center"/>
              <w:textAlignment w:val="baseline"/>
              <w:rPr>
                <w:rFonts w:ascii="Verdana" w:hAnsi="Verdana" w:cs="Verdana"/>
                <w:sz w:val="21"/>
                <w:szCs w:val="21"/>
                <w:lang w:val="es-ES" w:eastAsia="es-ES"/>
              </w:rPr>
            </w:pPr>
          </w:p>
        </w:tc>
      </w:tr>
    </w:tbl>
    <w:p w:rsidR="00000000" w:rsidRDefault="001654CD">
      <w:pPr>
        <w:widowControl/>
        <w:rPr>
          <w:sz w:val="24"/>
          <w:szCs w:val="24"/>
        </w:rPr>
        <w:sectPr w:rsidR="00000000">
          <w:pgSz w:w="12259" w:h="15763"/>
          <w:pgMar w:top="1960" w:right="1943" w:bottom="151" w:left="1656" w:header="720" w:footer="720" w:gutter="0"/>
          <w:cols w:space="720"/>
          <w:noEndnote/>
        </w:sectPr>
      </w:pPr>
    </w:p>
    <w:p w:rsidR="00000000" w:rsidRDefault="001654CD">
      <w:pPr>
        <w:kinsoku w:val="0"/>
        <w:overflowPunct w:val="0"/>
        <w:autoSpaceDE/>
        <w:autoSpaceDN/>
        <w:adjustRightInd/>
        <w:spacing w:line="227" w:lineRule="exact"/>
        <w:ind w:left="216"/>
        <w:textAlignment w:val="baseline"/>
        <w:rPr>
          <w:rFonts w:ascii="Verdana" w:hAnsi="Verdana" w:cs="Verdana"/>
          <w:sz w:val="24"/>
          <w:szCs w:val="24"/>
          <w:lang w:eastAsia="en-US"/>
        </w:rPr>
      </w:pPr>
      <w:r>
        <w:rPr>
          <w:rFonts w:ascii="Verdana" w:hAnsi="Verdana" w:cs="Verdana"/>
          <w:b/>
          <w:bCs/>
          <w:i/>
          <w:iCs/>
          <w:spacing w:val="3"/>
          <w:sz w:val="15"/>
          <w:szCs w:val="15"/>
          <w:lang w:val="es-ES" w:eastAsia="es-ES"/>
        </w:rPr>
        <w:lastRenderedPageBreak/>
        <w:t>"ARTÍCULO ÚNICO.</w:t>
      </w:r>
      <w:r>
        <w:rPr>
          <w:rFonts w:ascii="Verdana" w:hAnsi="Verdana" w:cs="Verdana"/>
          <w:b/>
          <w:bCs/>
          <w:i/>
          <w:iCs/>
          <w:spacing w:val="3"/>
          <w:sz w:val="15"/>
          <w:szCs w:val="15"/>
          <w:lang w:val="es-ES" w:eastAsia="es-ES"/>
        </w:rPr>
        <w:noBreakHyphen/>
      </w:r>
    </w:p>
    <w:p w:rsidR="00000000" w:rsidRDefault="001654CD">
      <w:pPr>
        <w:kinsoku w:val="0"/>
        <w:overflowPunct w:val="0"/>
        <w:autoSpaceDE/>
        <w:autoSpaceDN/>
        <w:adjustRightInd/>
        <w:spacing w:before="11" w:line="187" w:lineRule="exact"/>
        <w:ind w:left="216" w:right="576"/>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 xml:space="preserve">Adicionase un transitorio X a la Ley reguladora del servicio público de transporte remunerado de personas en vehículos en la modalidad de taxi, </w:t>
      </w:r>
      <w:proofErr w:type="spellStart"/>
      <w:r>
        <w:rPr>
          <w:rFonts w:ascii="Verdana" w:hAnsi="Verdana" w:cs="Verdana"/>
          <w:i/>
          <w:iCs/>
          <w:spacing w:val="9"/>
          <w:sz w:val="15"/>
          <w:szCs w:val="15"/>
          <w:lang w:val="es-ES" w:eastAsia="es-ES"/>
        </w:rPr>
        <w:t>N.o</w:t>
      </w:r>
      <w:proofErr w:type="spellEnd"/>
      <w:r>
        <w:rPr>
          <w:rFonts w:ascii="Verdana" w:hAnsi="Verdana" w:cs="Verdana"/>
          <w:i/>
          <w:iCs/>
          <w:spacing w:val="9"/>
          <w:sz w:val="15"/>
          <w:szCs w:val="15"/>
          <w:lang w:val="es-ES" w:eastAsia="es-ES"/>
        </w:rPr>
        <w:t xml:space="preserve"> 7969, de 22 de diciembre de 1999. El texto dirá:</w:t>
      </w:r>
    </w:p>
    <w:p w:rsidR="00000000" w:rsidRDefault="001654CD">
      <w:pPr>
        <w:kinsoku w:val="0"/>
        <w:overflowPunct w:val="0"/>
        <w:autoSpaceDE/>
        <w:autoSpaceDN/>
        <w:adjustRightInd/>
        <w:spacing w:before="217" w:line="231" w:lineRule="exact"/>
        <w:ind w:left="216"/>
        <w:textAlignment w:val="baseline"/>
        <w:rPr>
          <w:rFonts w:ascii="Verdana" w:hAnsi="Verdana" w:cs="Verdana"/>
          <w:sz w:val="24"/>
          <w:szCs w:val="24"/>
          <w:lang w:eastAsia="en-US"/>
        </w:rPr>
      </w:pPr>
      <w:r>
        <w:rPr>
          <w:rFonts w:ascii="Verdana" w:hAnsi="Verdana" w:cs="Verdana"/>
          <w:b/>
          <w:bCs/>
          <w:i/>
          <w:iCs/>
          <w:spacing w:val="2"/>
          <w:sz w:val="15"/>
          <w:szCs w:val="15"/>
          <w:lang w:val="es-ES" w:eastAsia="es-ES"/>
        </w:rPr>
        <w:t>TRANSITORIO X.</w:t>
      </w:r>
      <w:r>
        <w:rPr>
          <w:rFonts w:ascii="Verdana" w:hAnsi="Verdana" w:cs="Verdana"/>
          <w:b/>
          <w:bCs/>
          <w:i/>
          <w:iCs/>
          <w:spacing w:val="2"/>
          <w:sz w:val="15"/>
          <w:szCs w:val="15"/>
          <w:lang w:val="es-ES" w:eastAsia="es-ES"/>
        </w:rPr>
        <w:noBreakHyphen/>
      </w:r>
    </w:p>
    <w:p w:rsidR="00000000" w:rsidRDefault="001654CD">
      <w:pPr>
        <w:kinsoku w:val="0"/>
        <w:overflowPunct w:val="0"/>
        <w:autoSpaceDE/>
        <w:autoSpaceDN/>
        <w:adjustRightInd/>
        <w:spacing w:before="201" w:line="188" w:lineRule="exact"/>
        <w:ind w:left="216" w:right="576"/>
        <w:jc w:val="both"/>
        <w:textAlignment w:val="baseline"/>
        <w:rPr>
          <w:rFonts w:ascii="Verdana" w:hAnsi="Verdana" w:cs="Verdana"/>
          <w:i/>
          <w:iCs/>
          <w:spacing w:val="4"/>
          <w:sz w:val="15"/>
          <w:szCs w:val="15"/>
          <w:u w:val="single"/>
          <w:lang w:val="es-ES" w:eastAsia="es-ES"/>
        </w:rPr>
      </w:pPr>
      <w:proofErr w:type="spellStart"/>
      <w:r>
        <w:rPr>
          <w:rFonts w:ascii="Verdana" w:hAnsi="Verdana" w:cs="Verdana"/>
          <w:i/>
          <w:iCs/>
          <w:spacing w:val="4"/>
          <w:sz w:val="15"/>
          <w:szCs w:val="15"/>
          <w:u w:val="single"/>
          <w:lang w:val="es-ES" w:eastAsia="es-ES"/>
        </w:rPr>
        <w:t>Autorízase</w:t>
      </w:r>
      <w:proofErr w:type="spellEnd"/>
      <w:r>
        <w:rPr>
          <w:rFonts w:ascii="Verdana" w:hAnsi="Verdana" w:cs="Verdana"/>
          <w:i/>
          <w:iCs/>
          <w:spacing w:val="4"/>
          <w:sz w:val="15"/>
          <w:szCs w:val="15"/>
          <w:u w:val="single"/>
          <w:lang w:val="es-ES" w:eastAsia="es-ES"/>
        </w:rPr>
        <w:t xml:space="preserve"> al </w:t>
      </w:r>
      <w:proofErr w:type="spellStart"/>
      <w:r>
        <w:rPr>
          <w:rFonts w:ascii="Verdana" w:hAnsi="Verdana" w:cs="Verdana"/>
          <w:i/>
          <w:iCs/>
          <w:spacing w:val="4"/>
          <w:sz w:val="15"/>
          <w:szCs w:val="15"/>
          <w:u w:val="single"/>
          <w:lang w:val="es-ES" w:eastAsia="es-ES"/>
        </w:rPr>
        <w:t>Conseio</w:t>
      </w:r>
      <w:proofErr w:type="spellEnd"/>
      <w:r>
        <w:rPr>
          <w:rFonts w:ascii="Verdana" w:hAnsi="Verdana" w:cs="Verdana"/>
          <w:i/>
          <w:iCs/>
          <w:spacing w:val="4"/>
          <w:sz w:val="15"/>
          <w:szCs w:val="15"/>
          <w:u w:val="single"/>
          <w:lang w:val="es-ES" w:eastAsia="es-ES"/>
        </w:rPr>
        <w:t xml:space="preserve"> de Transporte Público</w:t>
      </w:r>
      <w:r>
        <w:rPr>
          <w:rFonts w:ascii="Verdana" w:hAnsi="Verdana" w:cs="Verdana"/>
          <w:i/>
          <w:iCs/>
          <w:spacing w:val="4"/>
          <w:sz w:val="15"/>
          <w:szCs w:val="15"/>
          <w:u w:val="single"/>
          <w:lang w:val="es-ES" w:eastAsia="es-ES"/>
        </w:rPr>
        <w:t xml:space="preserve"> para que otorgue permisos a los prestatarios</w:t>
      </w:r>
      <w:r>
        <w:rPr>
          <w:rFonts w:ascii="Verdana" w:hAnsi="Verdana" w:cs="Verdana"/>
          <w:i/>
          <w:iCs/>
          <w:spacing w:val="4"/>
          <w:sz w:val="15"/>
          <w:szCs w:val="15"/>
          <w:lang w:val="es-ES" w:eastAsia="es-ES"/>
        </w:rPr>
        <w:t xml:space="preserve"> (permisionarios y concesionarios) que estén debidamente inscritos y registrados como empresarios de taxi ante el Consejo de Transporte Público y </w:t>
      </w:r>
      <w:r>
        <w:rPr>
          <w:rFonts w:ascii="Verdana" w:hAnsi="Verdana" w:cs="Verdana"/>
          <w:i/>
          <w:iCs/>
          <w:spacing w:val="4"/>
          <w:sz w:val="15"/>
          <w:szCs w:val="15"/>
          <w:u w:val="single"/>
          <w:lang w:val="es-ES" w:eastAsia="es-ES"/>
        </w:rPr>
        <w:t>que aunque participaron en el primer procedimiento especial abrev</w:t>
      </w:r>
      <w:r>
        <w:rPr>
          <w:rFonts w:ascii="Verdana" w:hAnsi="Verdana" w:cs="Verdana"/>
          <w:i/>
          <w:iCs/>
          <w:spacing w:val="4"/>
          <w:sz w:val="15"/>
          <w:szCs w:val="15"/>
          <w:u w:val="single"/>
          <w:lang w:val="es-ES" w:eastAsia="es-ES"/>
        </w:rPr>
        <w:t>iado de transporte remunerado de personas modalidad taxi no  resultaron adjudicados.</w:t>
      </w:r>
    </w:p>
    <w:p w:rsidR="00000000" w:rsidRDefault="001654CD">
      <w:pPr>
        <w:kinsoku w:val="0"/>
        <w:overflowPunct w:val="0"/>
        <w:autoSpaceDE/>
        <w:autoSpaceDN/>
        <w:adjustRightInd/>
        <w:spacing w:before="205" w:line="189" w:lineRule="exact"/>
        <w:ind w:left="216" w:right="576"/>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Estos permisos se otorgarán en las condiciones operativas originalmente establecidas, </w:t>
      </w:r>
      <w:r>
        <w:rPr>
          <w:rFonts w:ascii="Verdana" w:hAnsi="Verdana" w:cs="Verdana"/>
          <w:i/>
          <w:iCs/>
          <w:sz w:val="15"/>
          <w:szCs w:val="15"/>
          <w:u w:val="single"/>
          <w:lang w:val="es-ES" w:eastAsia="es-ES"/>
        </w:rPr>
        <w:t>por una única vez y hasta por un plazo de doce meses o mientras la administración ins</w:t>
      </w:r>
      <w:r>
        <w:rPr>
          <w:rFonts w:ascii="Verdana" w:hAnsi="Verdana" w:cs="Verdana"/>
          <w:i/>
          <w:iCs/>
          <w:sz w:val="15"/>
          <w:szCs w:val="15"/>
          <w:u w:val="single"/>
          <w:lang w:val="es-ES" w:eastAsia="es-ES"/>
        </w:rPr>
        <w:t>truye el procedimiento especial abreviado</w:t>
      </w:r>
      <w:r>
        <w:rPr>
          <w:rFonts w:ascii="Verdana" w:hAnsi="Verdana" w:cs="Verdana"/>
          <w:i/>
          <w:iCs/>
          <w:sz w:val="15"/>
          <w:szCs w:val="15"/>
          <w:lang w:val="es-ES" w:eastAsia="es-ES"/>
        </w:rPr>
        <w:t xml:space="preserve"> y proceda a adjudicar las licitaciones.</w:t>
      </w:r>
    </w:p>
    <w:p w:rsidR="00000000" w:rsidRDefault="001654CD">
      <w:pPr>
        <w:kinsoku w:val="0"/>
        <w:overflowPunct w:val="0"/>
        <w:autoSpaceDE/>
        <w:autoSpaceDN/>
        <w:adjustRightInd/>
        <w:spacing w:before="262" w:line="194" w:lineRule="exact"/>
        <w:ind w:left="216"/>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Rige a partir de su publicación." Lo subrayado no es del original.</w:t>
      </w:r>
    </w:p>
    <w:p w:rsidR="00000000" w:rsidRDefault="001654CD">
      <w:pPr>
        <w:kinsoku w:val="0"/>
        <w:overflowPunct w:val="0"/>
        <w:autoSpaceDE/>
        <w:autoSpaceDN/>
        <w:adjustRightInd/>
        <w:spacing w:before="191" w:line="188" w:lineRule="exact"/>
        <w:ind w:left="216" w:right="576" w:firstLine="72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Conforme se puede apreciar, la finalidad de la norma transcrita es facultar al Consejo de Transporte Públic</w:t>
      </w:r>
      <w:r>
        <w:rPr>
          <w:rFonts w:ascii="Verdana" w:hAnsi="Verdana" w:cs="Verdana"/>
          <w:i/>
          <w:iCs/>
          <w:spacing w:val="2"/>
          <w:sz w:val="15"/>
          <w:szCs w:val="15"/>
          <w:lang w:val="es-ES" w:eastAsia="es-ES"/>
        </w:rPr>
        <w:t xml:space="preserve">o para que, por un plazo de 12 meses o mientras instruye un nuevo procedimiento abreviado, otorgue permisos para brindar el servicio de transporte remunerado de personas modalidad taxi a quienes habiendo ostentado -con anterioridad a la vigencia de la Ley </w:t>
      </w:r>
      <w:r>
        <w:rPr>
          <w:rFonts w:ascii="Verdana" w:hAnsi="Verdana" w:cs="Verdana"/>
          <w:i/>
          <w:iCs/>
          <w:spacing w:val="2"/>
          <w:sz w:val="15"/>
          <w:szCs w:val="15"/>
          <w:lang w:val="es-ES" w:eastAsia="es-ES"/>
        </w:rPr>
        <w:t>n.° 7969- la condición de prestatarios, bien sea como permisionarios y/o concesionarios y que habiendo participado en el primer procedimiento especial abreviado de adjudicación de concesiones de placas de taxi, no resultaron adjudicados.</w:t>
      </w:r>
    </w:p>
    <w:p w:rsidR="00000000" w:rsidRDefault="001654CD" w:rsidP="001654CD">
      <w:pPr>
        <w:kinsoku w:val="0"/>
        <w:overflowPunct w:val="0"/>
        <w:autoSpaceDE/>
        <w:autoSpaceDN/>
        <w:adjustRightInd/>
        <w:spacing w:before="215" w:line="184" w:lineRule="exact"/>
        <w:ind w:left="216" w:right="576"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Ahora bien, es criterio de la Procuraduría General de la República que la norma legal en comentario no resulta contradictoria en sí misma, ni es contraria al régimen que dispone la Ley reguladora </w:t>
      </w:r>
      <w:r>
        <w:rPr>
          <w:rFonts w:ascii="Verdana" w:hAnsi="Verdana" w:cs="Verdana"/>
          <w:i/>
          <w:iCs/>
          <w:sz w:val="15"/>
          <w:szCs w:val="15"/>
          <w:lang w:val="es-ES" w:eastAsia="es-ES"/>
        </w:rPr>
        <w:t xml:space="preserve">del </w:t>
      </w:r>
      <w:r>
        <w:rPr>
          <w:rFonts w:ascii="Verdana" w:hAnsi="Verdana" w:cs="Verdana"/>
          <w:i/>
          <w:iCs/>
          <w:sz w:val="15"/>
          <w:szCs w:val="15"/>
          <w:lang w:val="es-ES" w:eastAsia="es-ES"/>
        </w:rPr>
        <w:t xml:space="preserve">servicio público </w:t>
      </w:r>
      <w:r>
        <w:rPr>
          <w:rFonts w:ascii="Verdana" w:hAnsi="Verdana" w:cs="Verdana"/>
          <w:i/>
          <w:iCs/>
          <w:sz w:val="15"/>
          <w:szCs w:val="15"/>
          <w:lang w:val="es-ES" w:eastAsia="es-ES"/>
        </w:rPr>
        <w:t xml:space="preserve">de </w:t>
      </w:r>
      <w:r>
        <w:rPr>
          <w:rFonts w:ascii="Verdana" w:hAnsi="Verdana" w:cs="Verdana"/>
          <w:i/>
          <w:iCs/>
          <w:sz w:val="15"/>
          <w:szCs w:val="15"/>
          <w:lang w:val="es-ES" w:eastAsia="es-ES"/>
        </w:rPr>
        <w:t>transporte remunerado de personas en</w:t>
      </w:r>
      <w:r>
        <w:rPr>
          <w:rFonts w:ascii="Verdana" w:hAnsi="Verdana" w:cs="Verdana"/>
          <w:i/>
          <w:iCs/>
          <w:sz w:val="15"/>
          <w:szCs w:val="15"/>
          <w:lang w:val="es-ES" w:eastAsia="es-ES"/>
        </w:rPr>
        <w:t xml:space="preserve"> vehículos en la modalidad de taxi para </w:t>
      </w:r>
      <w:r>
        <w:rPr>
          <w:rFonts w:ascii="Verdana" w:hAnsi="Verdana" w:cs="Verdana"/>
          <w:i/>
          <w:iCs/>
          <w:sz w:val="15"/>
          <w:szCs w:val="15"/>
          <w:lang w:val="es-ES" w:eastAsia="es-ES"/>
        </w:rPr>
        <w:t xml:space="preserve">el </w:t>
      </w:r>
      <w:r>
        <w:rPr>
          <w:rFonts w:ascii="Verdana" w:hAnsi="Verdana" w:cs="Verdana"/>
          <w:i/>
          <w:iCs/>
          <w:sz w:val="15"/>
          <w:szCs w:val="15"/>
          <w:lang w:val="es-ES" w:eastAsia="es-ES"/>
        </w:rPr>
        <w:t>otorgamiento de permisos, por lo que, con todo respeto, no considera procedentes las objeciones que apunta la Asesoría Jurídica del Consejo de Transporte Público.</w:t>
      </w:r>
    </w:p>
    <w:p w:rsidR="00000000" w:rsidRDefault="001654CD">
      <w:pPr>
        <w:kinsoku w:val="0"/>
        <w:overflowPunct w:val="0"/>
        <w:autoSpaceDE/>
        <w:autoSpaceDN/>
        <w:adjustRightInd/>
        <w:spacing w:before="193" w:line="187" w:lineRule="exact"/>
        <w:ind w:left="216" w:right="576"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primer lugar, es claro que, contrario a lo afir</w:t>
      </w:r>
      <w:r>
        <w:rPr>
          <w:rFonts w:ascii="Verdana" w:hAnsi="Verdana" w:cs="Verdana"/>
          <w:i/>
          <w:iCs/>
          <w:sz w:val="15"/>
          <w:szCs w:val="15"/>
          <w:lang w:val="es-ES" w:eastAsia="es-ES"/>
        </w:rPr>
        <w:t>mado por la Asesoría Legal del citado Consejo, a pesar del carácter transitorio que se le da a la norma en cuestión, si ostenta el rango de ley. En efecto, el Artículo Transitorio X fue aprobado mediante Ley n.° 8833, del 10 de mayo del 2010, por lo que ta</w:t>
      </w:r>
      <w:r>
        <w:rPr>
          <w:rFonts w:ascii="Verdana" w:hAnsi="Verdana" w:cs="Verdana"/>
          <w:i/>
          <w:iCs/>
          <w:sz w:val="15"/>
          <w:szCs w:val="15"/>
          <w:lang w:val="es-ES" w:eastAsia="es-ES"/>
        </w:rPr>
        <w:t>l aspecto está fuera de toda discusión.</w:t>
      </w:r>
    </w:p>
    <w:p w:rsidR="00000000" w:rsidRDefault="001654CD">
      <w:pPr>
        <w:kinsoku w:val="0"/>
        <w:overflowPunct w:val="0"/>
        <w:autoSpaceDE/>
        <w:autoSpaceDN/>
        <w:adjustRightInd/>
        <w:spacing w:before="206" w:line="184" w:lineRule="exact"/>
        <w:ind w:left="216" w:right="576"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Y si bien podría ser cuestionable la técnica utilizada por el legislador, al conferirle carácter de norma transitoria de una ley aprobada en 1999, es lo cierto que ello no le resta el rango de ley. Por lo demás, qued</w:t>
      </w:r>
      <w:r>
        <w:rPr>
          <w:rFonts w:ascii="Verdana" w:hAnsi="Verdana" w:cs="Verdana"/>
          <w:i/>
          <w:iCs/>
          <w:sz w:val="15"/>
          <w:szCs w:val="15"/>
          <w:lang w:val="es-ES" w:eastAsia="es-ES"/>
        </w:rPr>
        <w:t>a fuera de la labor del operador jurídico el cuestionar la aplicación de una ley por la denominación dada por el legislador. Recordemos que, de conformidad con lo dispuesto en el artículo 129 de la Constitución Política "Las leyes son obligatorias y surten</w:t>
      </w:r>
      <w:r>
        <w:rPr>
          <w:rFonts w:ascii="Verdana" w:hAnsi="Verdana" w:cs="Verdana"/>
          <w:i/>
          <w:iCs/>
          <w:sz w:val="15"/>
          <w:szCs w:val="15"/>
          <w:lang w:val="es-ES" w:eastAsia="es-ES"/>
        </w:rPr>
        <w:t xml:space="preserve"> efectos desde el día que ellas designen; [...]."</w:t>
      </w:r>
    </w:p>
    <w:p w:rsidR="00000000" w:rsidRDefault="001654CD">
      <w:pPr>
        <w:kinsoku w:val="0"/>
        <w:overflowPunct w:val="0"/>
        <w:autoSpaceDE/>
        <w:autoSpaceDN/>
        <w:adjustRightInd/>
        <w:spacing w:before="210" w:line="178" w:lineRule="exact"/>
        <w:ind w:left="216" w:right="576"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ese sentido, a pesar de su redacción, la norma legal en comentario resulta aplicable y no cabría su desaplicación mientras no sea derogada por una ley posterior, o bien anulada por la Sala Constitucional</w:t>
      </w:r>
      <w:r>
        <w:rPr>
          <w:rFonts w:ascii="Verdana" w:hAnsi="Verdana" w:cs="Verdana"/>
          <w:i/>
          <w:iCs/>
          <w:sz w:val="15"/>
          <w:szCs w:val="15"/>
          <w:lang w:val="es-ES" w:eastAsia="es-ES"/>
        </w:rPr>
        <w:t>.</w:t>
      </w:r>
    </w:p>
    <w:p w:rsidR="00000000" w:rsidRDefault="001654CD">
      <w:pPr>
        <w:kinsoku w:val="0"/>
        <w:overflowPunct w:val="0"/>
        <w:autoSpaceDE/>
        <w:autoSpaceDN/>
        <w:adjustRightInd/>
        <w:spacing w:before="220" w:line="188" w:lineRule="exact"/>
        <w:ind w:left="216" w:right="576"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segundo lugar, considera la Procuraduría General de la República que el Artículo Transitorio X adicionado a la Ley de Taxis mediante Ley n.° 8833, tampoco resulta contradictorio en sí mismo, ni se contrapone a la Ley de taxis como señ</w:t>
      </w:r>
      <w:r>
        <w:rPr>
          <w:rFonts w:ascii="Verdana" w:hAnsi="Verdana" w:cs="Verdana"/>
          <w:i/>
          <w:iCs/>
          <w:sz w:val="15"/>
          <w:szCs w:val="15"/>
          <w:lang w:val="es-ES" w:eastAsia="es-ES"/>
        </w:rPr>
        <w:t>ala, de manera errónea, la Asesoría Jurídica del Consejo. Al respecto debemos apuntar que, precisamente, la función de las normas transitorias es la de adecuar, de manera temporal, las situaciones jurídicas existentes al nuevo régimen creado. En ese sentid</w:t>
      </w:r>
      <w:r>
        <w:rPr>
          <w:rFonts w:ascii="Verdana" w:hAnsi="Verdana" w:cs="Verdana"/>
          <w:i/>
          <w:iCs/>
          <w:sz w:val="15"/>
          <w:szCs w:val="15"/>
          <w:lang w:val="es-ES" w:eastAsia="es-ES"/>
        </w:rPr>
        <w:t>o, no es de extrañar que se contrapongan o excepcionen el texto de la ley al que el legislador dispone su incorporación.</w:t>
      </w:r>
    </w:p>
    <w:p w:rsidR="00000000" w:rsidRDefault="001654CD" w:rsidP="001654CD">
      <w:pPr>
        <w:kinsoku w:val="0"/>
        <w:overflowPunct w:val="0"/>
        <w:autoSpaceDE/>
        <w:autoSpaceDN/>
        <w:adjustRightInd/>
        <w:spacing w:before="215" w:line="187" w:lineRule="exact"/>
        <w:ind w:left="216" w:right="576" w:firstLine="720"/>
        <w:jc w:val="both"/>
        <w:textAlignment w:val="baseline"/>
        <w:rPr>
          <w:rFonts w:ascii="Verdana" w:hAnsi="Verdana" w:cs="Verdana"/>
          <w:i/>
          <w:iCs/>
          <w:spacing w:val="1"/>
          <w:sz w:val="15"/>
          <w:szCs w:val="15"/>
          <w:lang w:val="es-ES" w:eastAsia="es-ES"/>
        </w:rPr>
      </w:pPr>
      <w:r>
        <w:rPr>
          <w:rFonts w:ascii="Verdana" w:hAnsi="Verdana" w:cs="Verdana"/>
          <w:i/>
          <w:iCs/>
          <w:sz w:val="15"/>
          <w:szCs w:val="15"/>
          <w:lang w:val="es-ES" w:eastAsia="es-ES"/>
        </w:rPr>
        <w:t>Por otra parte, debemos recordar que, como toda norma de derecho administrativo, la norma transitoria en cuestión debe "[...] interpret</w:t>
      </w:r>
      <w:r>
        <w:rPr>
          <w:rFonts w:ascii="Verdana" w:hAnsi="Verdana" w:cs="Verdana"/>
          <w:i/>
          <w:iCs/>
          <w:sz w:val="15"/>
          <w:szCs w:val="15"/>
          <w:lang w:val="es-ES" w:eastAsia="es-ES"/>
        </w:rPr>
        <w:t xml:space="preserve">arse en la forma que mejor garantice la realización </w:t>
      </w:r>
      <w:r>
        <w:rPr>
          <w:rFonts w:ascii="Verdana" w:hAnsi="Verdana" w:cs="Verdana"/>
          <w:i/>
          <w:iCs/>
          <w:spacing w:val="1"/>
          <w:sz w:val="15"/>
          <w:szCs w:val="15"/>
          <w:lang w:val="es-ES" w:eastAsia="es-ES"/>
        </w:rPr>
        <w:t>del fin público a que se dirige</w:t>
      </w:r>
      <w:r>
        <w:rPr>
          <w:rFonts w:ascii="Verdana" w:hAnsi="Verdana" w:cs="Verdana"/>
          <w:i/>
          <w:iCs/>
          <w:spacing w:val="1"/>
          <w:sz w:val="15"/>
          <w:szCs w:val="15"/>
          <w:lang w:val="es-ES" w:eastAsia="es-ES"/>
        </w:rPr>
        <w:tab/>
        <w:t>(Artículo 10 de la Ley General de la Administración Pública.</w:t>
      </w:r>
    </w:p>
    <w:p w:rsidR="00000000" w:rsidRDefault="001654CD">
      <w:pPr>
        <w:kinsoku w:val="0"/>
        <w:overflowPunct w:val="0"/>
        <w:autoSpaceDE/>
        <w:autoSpaceDN/>
        <w:adjustRightInd/>
        <w:spacing w:before="219" w:line="189" w:lineRule="exact"/>
        <w:ind w:left="216" w:right="576" w:firstLine="720"/>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Así las cosas, teniendo claro que la finalidad de la norma es facultar al Consejo de Transporte Públic</w:t>
      </w:r>
      <w:r>
        <w:rPr>
          <w:rFonts w:ascii="Verdana" w:hAnsi="Verdana" w:cs="Verdana"/>
          <w:i/>
          <w:iCs/>
          <w:spacing w:val="-1"/>
          <w:sz w:val="15"/>
          <w:szCs w:val="15"/>
          <w:lang w:val="es-ES" w:eastAsia="es-ES"/>
        </w:rPr>
        <w:t>o para que otorgue permisos para brindar el servicio de transporte remunerado de personas modalidad de taxi a quienes habiendo ostentado con anterioridad a la vigencia de la Ley n.° 7969 la condición de prestatarios (permisionarios y/o concesionarios) y qu</w:t>
      </w:r>
      <w:r>
        <w:rPr>
          <w:rFonts w:ascii="Verdana" w:hAnsi="Verdana" w:cs="Verdana"/>
          <w:i/>
          <w:iCs/>
          <w:spacing w:val="-1"/>
          <w:sz w:val="15"/>
          <w:szCs w:val="15"/>
          <w:lang w:val="es-ES" w:eastAsia="es-ES"/>
        </w:rPr>
        <w:t>e habiendo participado en el</w:t>
      </w:r>
    </w:p>
    <w:p w:rsidR="00000000" w:rsidRDefault="001654CD">
      <w:pPr>
        <w:widowControl/>
        <w:rPr>
          <w:sz w:val="24"/>
          <w:szCs w:val="24"/>
        </w:rPr>
        <w:sectPr w:rsidR="00000000">
          <w:pgSz w:w="12254" w:h="15802"/>
          <w:pgMar w:top="2120" w:right="1679" w:bottom="51" w:left="1915" w:header="720" w:footer="720" w:gutter="0"/>
          <w:cols w:space="720"/>
          <w:noEndnote/>
        </w:sectPr>
      </w:pPr>
    </w:p>
    <w:p w:rsidR="00000000" w:rsidRDefault="001654CD">
      <w:pPr>
        <w:kinsoku w:val="0"/>
        <w:overflowPunct w:val="0"/>
        <w:autoSpaceDE/>
        <w:autoSpaceDN/>
        <w:adjustRightInd/>
        <w:spacing w:line="187" w:lineRule="exact"/>
        <w:ind w:left="216" w:right="576"/>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 xml:space="preserve">primer procedimiento especial abreviado de adjudicación de concesiones de placas de taxi, no resultaron adjudicados, es obvio que lo que busca la norma en comentario es excepcionar a la </w:t>
      </w:r>
      <w:r>
        <w:rPr>
          <w:rFonts w:ascii="Verdana" w:hAnsi="Verdana" w:cs="Verdana"/>
          <w:i/>
          <w:iCs/>
          <w:sz w:val="15"/>
          <w:szCs w:val="15"/>
          <w:lang w:val="es-ES" w:eastAsia="es-ES"/>
        </w:rPr>
        <w:t>Junta Directiva del CTP de la exigencia de los requisitos que establece el artículo 7, inciso j) de la denominada Ley de Taxis, para conceder permisos para brindar el servicio de taxi.</w:t>
      </w:r>
    </w:p>
    <w:p w:rsidR="00000000" w:rsidRDefault="001654CD">
      <w:pPr>
        <w:kinsoku w:val="0"/>
        <w:overflowPunct w:val="0"/>
        <w:autoSpaceDE/>
        <w:autoSpaceDN/>
        <w:adjustRightInd/>
        <w:spacing w:before="176" w:line="190" w:lineRule="exact"/>
        <w:ind w:left="216" w:right="576" w:firstLine="648"/>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En efecto, tal y como tuvimos oportunidad de analizar en el apartado anterior, la denominada Ley de taxis faculta a la Junta Directiva del CTP para otorgar permisos de taxi en aquellos en los que exista una necesidad no satisfecha y debidamente comprobada,</w:t>
      </w:r>
      <w:r>
        <w:rPr>
          <w:rFonts w:ascii="Verdana" w:hAnsi="Verdana" w:cs="Verdana"/>
          <w:i/>
          <w:iCs/>
          <w:spacing w:val="2"/>
          <w:sz w:val="15"/>
          <w:szCs w:val="15"/>
          <w:lang w:val="es-ES" w:eastAsia="es-ES"/>
        </w:rPr>
        <w:t xml:space="preserve"> por un plazo máximo de 12 meses y a favor de aquellas personas que habiendo participado en el primer procedimiento abreviado para la concesión de placas de taxi, y a pesar de que resultaron calificados para una concesión, no resultaron concesionarios.</w:t>
      </w:r>
    </w:p>
    <w:p w:rsidR="00000000" w:rsidRDefault="001654CD">
      <w:pPr>
        <w:kinsoku w:val="0"/>
        <w:overflowPunct w:val="0"/>
        <w:autoSpaceDE/>
        <w:autoSpaceDN/>
        <w:adjustRightInd/>
        <w:spacing w:before="194" w:line="190" w:lineRule="exact"/>
        <w:ind w:left="216"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w:t>
      </w:r>
      <w:r>
        <w:rPr>
          <w:rFonts w:ascii="Verdana" w:hAnsi="Verdana" w:cs="Verdana"/>
          <w:i/>
          <w:iCs/>
          <w:sz w:val="15"/>
          <w:szCs w:val="15"/>
          <w:lang w:val="es-ES" w:eastAsia="es-ES"/>
        </w:rPr>
        <w:t xml:space="preserve"> su parte, el Artículo Transitorio X en comentario, faculta a la Junta Directiva del CTP para otorgar permisos a favor de quienes habiendo sido prestatarios (concesionarios y/o permisionarios) del servicio de taxi y que habiendo participado en el primer pr</w:t>
      </w:r>
      <w:r>
        <w:rPr>
          <w:rFonts w:ascii="Verdana" w:hAnsi="Verdana" w:cs="Verdana"/>
          <w:i/>
          <w:iCs/>
          <w:sz w:val="15"/>
          <w:szCs w:val="15"/>
          <w:lang w:val="es-ES" w:eastAsia="es-ES"/>
        </w:rPr>
        <w:t>ocedimiento abreviado no resultaron concesionarios.</w:t>
      </w:r>
    </w:p>
    <w:p w:rsidR="00000000" w:rsidRDefault="001654CD">
      <w:pPr>
        <w:kinsoku w:val="0"/>
        <w:overflowPunct w:val="0"/>
        <w:autoSpaceDE/>
        <w:autoSpaceDN/>
        <w:adjustRightInd/>
        <w:spacing w:before="186" w:line="190" w:lineRule="exact"/>
        <w:ind w:left="216"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Conforme se puede apreciar, las diferencias con respecto a lo dispuesto en el artículo 7, inciso j), de la Ley de Taxis para otorgar permisos, son varias. En primer lugar, el Artículo Transitorio X no exi</w:t>
      </w:r>
      <w:r>
        <w:rPr>
          <w:rFonts w:ascii="Verdana" w:hAnsi="Verdana" w:cs="Verdana"/>
          <w:i/>
          <w:iCs/>
          <w:sz w:val="15"/>
          <w:szCs w:val="15"/>
          <w:lang w:val="es-ES" w:eastAsia="es-ES"/>
        </w:rPr>
        <w:t>ge que exista una necesidad no satisfecha y debidamente probada; en segundo lugar, en cuanto al plazo, no lo limita a 12 meses al agregar la norma que será "[...] hasta por un plazo de doce meses o mientras la administración instruye el procedimiento espec</w:t>
      </w:r>
      <w:r>
        <w:rPr>
          <w:rFonts w:ascii="Verdana" w:hAnsi="Verdana" w:cs="Verdana"/>
          <w:i/>
          <w:iCs/>
          <w:sz w:val="15"/>
          <w:szCs w:val="15"/>
          <w:lang w:val="es-ES" w:eastAsia="es-ES"/>
        </w:rPr>
        <w:t>ial abreviado y proceda a adjudicar las licitaciones." Finalmente, en cuanto a los sujetos que pueden ser beneficiados con los permisos, lo limita a quiénes con anterioridad a la vigencia de la Ley 7969 hayan sido prestatarios del servicio, ya sea como con</w:t>
      </w:r>
      <w:r>
        <w:rPr>
          <w:rFonts w:ascii="Verdana" w:hAnsi="Verdana" w:cs="Verdana"/>
          <w:i/>
          <w:iCs/>
          <w:sz w:val="15"/>
          <w:szCs w:val="15"/>
          <w:lang w:val="es-ES" w:eastAsia="es-ES"/>
        </w:rPr>
        <w:t>cesionarios y/o permisionarios, y no simplemente haber participado en el Primer procedimiento abreviado.</w:t>
      </w:r>
    </w:p>
    <w:p w:rsidR="00000000" w:rsidRDefault="001654CD">
      <w:pPr>
        <w:kinsoku w:val="0"/>
        <w:overflowPunct w:val="0"/>
        <w:autoSpaceDE/>
        <w:autoSpaceDN/>
        <w:adjustRightInd/>
        <w:spacing w:before="190" w:line="190" w:lineRule="exact"/>
        <w:ind w:left="216"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Ahora bien, de los cuestionamientos formulados por la Asesoría Jurídica del Consejo consultante y de lo que consta en el expediente legislativo en el q</w:t>
      </w:r>
      <w:r>
        <w:rPr>
          <w:rFonts w:ascii="Verdana" w:hAnsi="Verdana" w:cs="Verdana"/>
          <w:i/>
          <w:iCs/>
          <w:sz w:val="15"/>
          <w:szCs w:val="15"/>
          <w:lang w:val="es-ES" w:eastAsia="es-ES"/>
        </w:rPr>
        <w:t>ue se tramitó el proyecto de ley que culminó con la aprobación del Artículo Transitorio X objeto de análisis, se deduce que el problema de fondo es el relativo a la comprobación de quiénes ostentaban la condición de prestatarios (concesionarios y/o permisi</w:t>
      </w:r>
      <w:r>
        <w:rPr>
          <w:rFonts w:ascii="Verdana" w:hAnsi="Verdana" w:cs="Verdana"/>
          <w:i/>
          <w:iCs/>
          <w:sz w:val="15"/>
          <w:szCs w:val="15"/>
          <w:lang w:val="es-ES" w:eastAsia="es-ES"/>
        </w:rPr>
        <w:t>onarios) antes de la vigencia de la Ley de Taxis y que habiendo participado en el Primer procedimiento abreviado no resultaron adjudicatarios.</w:t>
      </w:r>
    </w:p>
    <w:p w:rsidR="00000000" w:rsidRDefault="001654CD">
      <w:pPr>
        <w:kinsoku w:val="0"/>
        <w:overflowPunct w:val="0"/>
        <w:autoSpaceDE/>
        <w:autoSpaceDN/>
        <w:adjustRightInd/>
        <w:spacing w:before="187" w:line="190" w:lineRule="exact"/>
        <w:ind w:left="216"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Según indica la Asesoría Jurídica del Consejo, dicha institución solo mantiene registro de los actuales concesion</w:t>
      </w:r>
      <w:r>
        <w:rPr>
          <w:rFonts w:ascii="Verdana" w:hAnsi="Verdana" w:cs="Verdana"/>
          <w:i/>
          <w:iCs/>
          <w:sz w:val="15"/>
          <w:szCs w:val="15"/>
          <w:lang w:val="es-ES" w:eastAsia="es-ES"/>
        </w:rPr>
        <w:t xml:space="preserve">arios quienes, por obvias razones, no podrían ser permisionarios. Y del expediente legislativo se desprende que el proyecto de ley que culminó con la aprobación del Artículo Transitorio X en referencia se atrasó, precisamente, por la falta de colaboración </w:t>
      </w:r>
      <w:r>
        <w:rPr>
          <w:rFonts w:ascii="Verdana" w:hAnsi="Verdana" w:cs="Verdana"/>
          <w:i/>
          <w:iCs/>
          <w:sz w:val="15"/>
          <w:szCs w:val="15"/>
          <w:lang w:val="es-ES" w:eastAsia="es-ES"/>
        </w:rPr>
        <w:t>del Consejo en suministrarle la lista de taxistas que, eventualmente, resultarían beneficiados con el proyecto.</w:t>
      </w:r>
    </w:p>
    <w:p w:rsidR="00000000" w:rsidRDefault="001654CD">
      <w:pPr>
        <w:kinsoku w:val="0"/>
        <w:overflowPunct w:val="0"/>
        <w:autoSpaceDE/>
        <w:autoSpaceDN/>
        <w:adjustRightInd/>
        <w:spacing w:before="168" w:line="190" w:lineRule="exact"/>
        <w:ind w:left="216" w:right="576" w:firstLine="648"/>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Sin embargo, lo anterior no debe constituir un obstáculo para la aplicación de la norma legal en comentario, pues tal y como consta en el expedi</w:t>
      </w:r>
      <w:r>
        <w:rPr>
          <w:rFonts w:ascii="Verdana" w:hAnsi="Verdana" w:cs="Verdana"/>
          <w:i/>
          <w:iCs/>
          <w:spacing w:val="2"/>
          <w:sz w:val="15"/>
          <w:szCs w:val="15"/>
          <w:lang w:val="es-ES" w:eastAsia="es-ES"/>
        </w:rPr>
        <w:t xml:space="preserve">ente legislativo en el cual se tramitó la Ley n.° 8833, ya existen listas de los taxistas que se verían favorecidos con la nueva ley. Por ejemplo, en el citado expediente, a folio 279, se dejó constancia de que en la sesión ordinaria n.° 21, celebrada por </w:t>
      </w:r>
      <w:r>
        <w:rPr>
          <w:rFonts w:ascii="Verdana" w:hAnsi="Verdana" w:cs="Verdana"/>
          <w:i/>
          <w:iCs/>
          <w:spacing w:val="2"/>
          <w:sz w:val="15"/>
          <w:szCs w:val="15"/>
          <w:lang w:val="es-ES" w:eastAsia="es-ES"/>
        </w:rPr>
        <w:t xml:space="preserve">la Comisión con Potestad Legislativa Plena Tercera el 7 de abril del 2010, se dio lectura al oficio DE-2010-0732, del 19 de febrero del 2010, suscrito por el Lic. Javier Vargas </w:t>
      </w:r>
      <w:proofErr w:type="spellStart"/>
      <w:r>
        <w:rPr>
          <w:rFonts w:ascii="Verdana" w:hAnsi="Verdana" w:cs="Verdana"/>
          <w:i/>
          <w:iCs/>
          <w:spacing w:val="2"/>
          <w:sz w:val="15"/>
          <w:szCs w:val="15"/>
          <w:lang w:val="es-ES" w:eastAsia="es-ES"/>
        </w:rPr>
        <w:t>Tencio</w:t>
      </w:r>
      <w:proofErr w:type="spellEnd"/>
      <w:r>
        <w:rPr>
          <w:rFonts w:ascii="Verdana" w:hAnsi="Verdana" w:cs="Verdana"/>
          <w:i/>
          <w:iCs/>
          <w:spacing w:val="2"/>
          <w:sz w:val="15"/>
          <w:szCs w:val="15"/>
          <w:lang w:val="es-ES" w:eastAsia="es-ES"/>
        </w:rPr>
        <w:t>, entonces Director Ejecutivo del Consejo de Transporte Público, dirigido</w:t>
      </w:r>
      <w:r>
        <w:rPr>
          <w:rFonts w:ascii="Verdana" w:hAnsi="Verdana" w:cs="Verdana"/>
          <w:i/>
          <w:iCs/>
          <w:spacing w:val="2"/>
          <w:sz w:val="15"/>
          <w:szCs w:val="15"/>
          <w:lang w:val="es-ES" w:eastAsia="es-ES"/>
        </w:rPr>
        <w:t xml:space="preserve"> al señor Diputado Federico Tinoco Carmona, en el cual, en lo que interesa se afirma que el Departamento de Concesiones y Permisos, que es la unidad del Consejo de Transporte Público encargada de resguardar la información que interesa, preparó los oficios </w:t>
      </w:r>
      <w:r>
        <w:rPr>
          <w:rFonts w:ascii="Verdana" w:hAnsi="Verdana" w:cs="Verdana"/>
          <w:i/>
          <w:iCs/>
          <w:spacing w:val="2"/>
          <w:sz w:val="15"/>
          <w:szCs w:val="15"/>
          <w:lang w:val="es-ES" w:eastAsia="es-ES"/>
        </w:rPr>
        <w:t>DCAP-09-5038 y DCCP-09-5377, del 8 de diciembre del 2009, en donde se deja constancia de las personas que resultarían beneficiadas, quedando pendiente únicamente la revisión de 33 casos adicionales.</w:t>
      </w:r>
    </w:p>
    <w:p w:rsidR="00000000" w:rsidRDefault="001654CD">
      <w:pPr>
        <w:kinsoku w:val="0"/>
        <w:overflowPunct w:val="0"/>
        <w:autoSpaceDE/>
        <w:autoSpaceDN/>
        <w:adjustRightInd/>
        <w:spacing w:before="198" w:line="190" w:lineRule="exact"/>
        <w:ind w:left="216"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 anterior motivó a algunos señ</w:t>
      </w:r>
      <w:r>
        <w:rPr>
          <w:rFonts w:ascii="Verdana" w:hAnsi="Verdana" w:cs="Verdana"/>
          <w:i/>
          <w:iCs/>
          <w:sz w:val="15"/>
          <w:szCs w:val="15"/>
          <w:lang w:val="es-ES" w:eastAsia="es-ES"/>
        </w:rPr>
        <w:t>ores Diputados para solicitar la aprobación del proyecto de ley en esa misma sesión. Por ejemplo, el Diputado Echandi Mesa, a folio 283 del expediente legislativo en referencia, indicó:</w:t>
      </w:r>
    </w:p>
    <w:p w:rsidR="00000000" w:rsidRDefault="001654CD">
      <w:pPr>
        <w:kinsoku w:val="0"/>
        <w:overflowPunct w:val="0"/>
        <w:autoSpaceDE/>
        <w:autoSpaceDN/>
        <w:adjustRightInd/>
        <w:spacing w:before="205" w:line="190" w:lineRule="exact"/>
        <w:ind w:left="216" w:right="576"/>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"Creo, señor Presidente, que lo importante en este caso es votar hoy e</w:t>
      </w:r>
      <w:r>
        <w:rPr>
          <w:rFonts w:ascii="Verdana" w:hAnsi="Verdana" w:cs="Verdana"/>
          <w:i/>
          <w:iCs/>
          <w:spacing w:val="3"/>
          <w:sz w:val="15"/>
          <w:szCs w:val="15"/>
          <w:lang w:val="es-ES" w:eastAsia="es-ES"/>
        </w:rPr>
        <w:t xml:space="preserve">l proyecto de ley que establece la obligatoriedad de que exista, por parte del Consejo de Transporte Público, una lista, pero si esa lista es omisa en treinta nombres, para eso las personas pueden presentar la solicitud de los expedientes e incluso pueden </w:t>
      </w:r>
      <w:r>
        <w:rPr>
          <w:rFonts w:ascii="Verdana" w:hAnsi="Verdana" w:cs="Verdana"/>
          <w:i/>
          <w:iCs/>
          <w:spacing w:val="3"/>
          <w:sz w:val="15"/>
          <w:szCs w:val="15"/>
          <w:lang w:val="es-ES" w:eastAsia="es-ES"/>
        </w:rPr>
        <w:t>ir a la vía contencioso administrativa, si es del caso, agotando la vía administrativa para que prueben, mediante un expediente que van a adjuntar, que tienen la concesión o el permiso correspondiente, pero si solicitamos otra vez la lista y por alguna sit</w:t>
      </w:r>
      <w:r>
        <w:rPr>
          <w:rFonts w:ascii="Verdana" w:hAnsi="Verdana" w:cs="Verdana"/>
          <w:i/>
          <w:iCs/>
          <w:spacing w:val="3"/>
          <w:sz w:val="15"/>
          <w:szCs w:val="15"/>
          <w:lang w:val="es-ES" w:eastAsia="es-ES"/>
        </w:rPr>
        <w:t>uación el próximo miércoles no hay quórum y la lista no es enviada, entonces, estamos poniendo en peligro a todos."</w:t>
      </w:r>
    </w:p>
    <w:p w:rsidR="00000000" w:rsidRDefault="001654CD">
      <w:pPr>
        <w:widowControl/>
        <w:rPr>
          <w:sz w:val="24"/>
          <w:szCs w:val="24"/>
        </w:rPr>
        <w:sectPr w:rsidR="00000000">
          <w:pgSz w:w="12254" w:h="15802"/>
          <w:pgMar w:top="2020" w:right="1746" w:bottom="161" w:left="1848" w:header="720" w:footer="720" w:gutter="0"/>
          <w:cols w:space="720"/>
          <w:noEndnote/>
        </w:sectPr>
      </w:pPr>
    </w:p>
    <w:p w:rsidR="00000000" w:rsidRDefault="001654CD">
      <w:pPr>
        <w:kinsoku w:val="0"/>
        <w:overflowPunct w:val="0"/>
        <w:autoSpaceDE/>
        <w:autoSpaceDN/>
        <w:adjustRightInd/>
        <w:spacing w:line="187" w:lineRule="exact"/>
        <w:ind w:left="288"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 xml:space="preserve">Sin embargo, en esa sesión no se votó el proyecto y, en cambio, se aprobó una moción suscrita por </w:t>
      </w:r>
      <w:r>
        <w:rPr>
          <w:rFonts w:ascii="Verdana" w:hAnsi="Verdana" w:cs="Verdana"/>
          <w:i/>
          <w:iCs/>
          <w:sz w:val="15"/>
          <w:szCs w:val="15"/>
          <w:lang w:val="es-ES" w:eastAsia="es-ES"/>
        </w:rPr>
        <w:t xml:space="preserve">varios señores Diputados, en la que se acordó solicitarle al Lic. Javier Vargas </w:t>
      </w:r>
      <w:proofErr w:type="spellStart"/>
      <w:r>
        <w:rPr>
          <w:rFonts w:ascii="Verdana" w:hAnsi="Verdana" w:cs="Verdana"/>
          <w:i/>
          <w:iCs/>
          <w:sz w:val="15"/>
          <w:szCs w:val="15"/>
          <w:lang w:val="es-ES" w:eastAsia="es-ES"/>
        </w:rPr>
        <w:t>Tencio</w:t>
      </w:r>
      <w:proofErr w:type="spellEnd"/>
      <w:r>
        <w:rPr>
          <w:rFonts w:ascii="Verdana" w:hAnsi="Verdana" w:cs="Verdana"/>
          <w:i/>
          <w:iCs/>
          <w:sz w:val="15"/>
          <w:szCs w:val="15"/>
          <w:lang w:val="es-ES" w:eastAsia="es-ES"/>
        </w:rPr>
        <w:t>, entonces Director Ejecutivo del Consejo, la lista definitiva de oferentes que serían beneficiados con el proyecto de ley, para lo cual se le confirió un plazo de 8 días</w:t>
      </w:r>
      <w:r>
        <w:rPr>
          <w:rFonts w:ascii="Verdana" w:hAnsi="Verdana" w:cs="Verdana"/>
          <w:i/>
          <w:iCs/>
          <w:sz w:val="15"/>
          <w:szCs w:val="15"/>
          <w:lang w:val="es-ES" w:eastAsia="es-ES"/>
        </w:rPr>
        <w:t>. (Ver folios 288 y 289 del expediente legislativo).</w:t>
      </w:r>
    </w:p>
    <w:p w:rsidR="00000000" w:rsidRDefault="001654CD">
      <w:pPr>
        <w:kinsoku w:val="0"/>
        <w:overflowPunct w:val="0"/>
        <w:autoSpaceDE/>
        <w:autoSpaceDN/>
        <w:adjustRightInd/>
        <w:spacing w:before="217" w:line="188" w:lineRule="exact"/>
        <w:ind w:left="288"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Posteriormente, al momento en que la Comisión con Potestad Legislativa Plena Tercera, en la sesión ordinaria n.° 23, celebrada el 21 de abril del 2010, aprobó en primer debate el proyecto de ley en cuest</w:t>
      </w:r>
      <w:r>
        <w:rPr>
          <w:rFonts w:ascii="Verdana" w:hAnsi="Verdana" w:cs="Verdana"/>
          <w:i/>
          <w:iCs/>
          <w:sz w:val="15"/>
          <w:szCs w:val="15"/>
          <w:lang w:val="es-ES" w:eastAsia="es-ES"/>
        </w:rPr>
        <w:t>ión (tal y como consta a folio 390 del expediente legislativo), varios diputados hicieron uso de la palabra realizando manifestaciones que resultan de interés para el presente caso. Por ejemplo, el diputado Olivier Pérez González, manifestó:</w:t>
      </w:r>
    </w:p>
    <w:p w:rsidR="00000000" w:rsidRDefault="001654CD">
      <w:pPr>
        <w:kinsoku w:val="0"/>
        <w:overflowPunct w:val="0"/>
        <w:autoSpaceDE/>
        <w:autoSpaceDN/>
        <w:adjustRightInd/>
        <w:spacing w:before="196" w:line="188" w:lineRule="exact"/>
        <w:ind w:left="288" w:right="576"/>
        <w:jc w:val="both"/>
        <w:textAlignment w:val="baseline"/>
        <w:rPr>
          <w:rFonts w:ascii="Verdana" w:hAnsi="Verdana" w:cs="Verdana"/>
          <w:i/>
          <w:iCs/>
          <w:sz w:val="15"/>
          <w:szCs w:val="15"/>
          <w:u w:val="single"/>
          <w:lang w:val="es-ES" w:eastAsia="es-ES"/>
        </w:rPr>
      </w:pPr>
      <w:r>
        <w:rPr>
          <w:rFonts w:ascii="Verdana" w:hAnsi="Verdana" w:cs="Verdana"/>
          <w:i/>
          <w:iCs/>
          <w:sz w:val="15"/>
          <w:szCs w:val="15"/>
          <w:lang w:val="es-ES" w:eastAsia="es-ES"/>
        </w:rPr>
        <w:t xml:space="preserve">"[...] quiero </w:t>
      </w:r>
      <w:r>
        <w:rPr>
          <w:rFonts w:ascii="Verdana" w:hAnsi="Verdana" w:cs="Verdana"/>
          <w:i/>
          <w:iCs/>
          <w:sz w:val="15"/>
          <w:szCs w:val="15"/>
          <w:lang w:val="es-ES" w:eastAsia="es-ES"/>
        </w:rPr>
        <w:t xml:space="preserve">referirme a lo que se acaba de aprobar. Ya el señor presidente leyó el texto de lo que se está aprobando, </w:t>
      </w:r>
      <w:r>
        <w:rPr>
          <w:rFonts w:ascii="Verdana" w:hAnsi="Verdana" w:cs="Verdana"/>
          <w:i/>
          <w:iCs/>
          <w:sz w:val="15"/>
          <w:szCs w:val="15"/>
          <w:u w:val="single"/>
          <w:lang w:val="es-ES" w:eastAsia="es-ES"/>
        </w:rPr>
        <w:t xml:space="preserve">los señores que están en la barra, que también son interesados, deben saber que si no están cumpliendo con los requisitos de lo que dice la </w:t>
      </w:r>
      <w:proofErr w:type="spellStart"/>
      <w:r>
        <w:rPr>
          <w:rFonts w:ascii="Verdana" w:hAnsi="Verdana" w:cs="Verdana"/>
          <w:i/>
          <w:iCs/>
          <w:sz w:val="15"/>
          <w:szCs w:val="15"/>
          <w:u w:val="single"/>
          <w:lang w:val="es-ES" w:eastAsia="es-ES"/>
        </w:rPr>
        <w:t>lev</w:t>
      </w:r>
      <w:proofErr w:type="spellEnd"/>
      <w:r>
        <w:rPr>
          <w:rFonts w:ascii="Verdana" w:hAnsi="Verdana" w:cs="Verdana"/>
          <w:i/>
          <w:iCs/>
          <w:sz w:val="15"/>
          <w:szCs w:val="15"/>
          <w:u w:val="single"/>
          <w:lang w:val="es-ES" w:eastAsia="es-ES"/>
        </w:rPr>
        <w:t>, aunqu</w:t>
      </w:r>
      <w:r>
        <w:rPr>
          <w:rFonts w:ascii="Verdana" w:hAnsi="Verdana" w:cs="Verdana"/>
          <w:i/>
          <w:iCs/>
          <w:sz w:val="15"/>
          <w:szCs w:val="15"/>
          <w:u w:val="single"/>
          <w:lang w:val="es-ES" w:eastAsia="es-ES"/>
        </w:rPr>
        <w:t xml:space="preserve">e estén en esta lista, no  van a tener la posibilidad de obtenerlo jurídicamente, porque el Consejo Técnico tiene que valorar y tiene que determinar cumple con esos requisitos. De manera que esto no se está aprobando para  todos los interesados y en el </w:t>
      </w:r>
      <w:proofErr w:type="spellStart"/>
      <w:r>
        <w:rPr>
          <w:rFonts w:ascii="Verdana" w:hAnsi="Verdana" w:cs="Verdana"/>
          <w:i/>
          <w:iCs/>
          <w:sz w:val="15"/>
          <w:szCs w:val="15"/>
          <w:u w:val="single"/>
          <w:lang w:val="es-ES" w:eastAsia="es-ES"/>
        </w:rPr>
        <w:t>pro</w:t>
      </w:r>
      <w:r>
        <w:rPr>
          <w:rFonts w:ascii="Verdana" w:hAnsi="Verdana" w:cs="Verdana"/>
          <w:i/>
          <w:iCs/>
          <w:sz w:val="15"/>
          <w:szCs w:val="15"/>
          <w:u w:val="single"/>
          <w:lang w:val="es-ES" w:eastAsia="es-ES"/>
        </w:rPr>
        <w:t>vecto</w:t>
      </w:r>
      <w:proofErr w:type="spellEnd"/>
      <w:r>
        <w:rPr>
          <w:rFonts w:ascii="Verdana" w:hAnsi="Verdana" w:cs="Verdana"/>
          <w:i/>
          <w:iCs/>
          <w:sz w:val="15"/>
          <w:szCs w:val="15"/>
          <w:u w:val="single"/>
          <w:lang w:val="es-ES" w:eastAsia="es-ES"/>
        </w:rPr>
        <w:t xml:space="preserve"> de ley está quedando claro.</w:t>
      </w:r>
    </w:p>
    <w:p w:rsidR="00000000" w:rsidRDefault="001654CD">
      <w:pPr>
        <w:kinsoku w:val="0"/>
        <w:overflowPunct w:val="0"/>
        <w:autoSpaceDE/>
        <w:autoSpaceDN/>
        <w:adjustRightInd/>
        <w:spacing w:before="192" w:line="188" w:lineRule="exact"/>
        <w:ind w:left="288" w:right="576" w:firstLine="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 las peticiones de esas listas logramos saber cuál era la magnitud de este problema y del problema que tenemos en el MOPT, pero entiéndase -por si alguno quiere hacerse ilusiones- que incluso en esta lista está</w:t>
      </w:r>
      <w:r>
        <w:rPr>
          <w:rFonts w:ascii="Verdana" w:hAnsi="Verdana" w:cs="Verdana"/>
          <w:i/>
          <w:iCs/>
          <w:sz w:val="15"/>
          <w:szCs w:val="15"/>
          <w:lang w:val="es-ES" w:eastAsia="es-ES"/>
        </w:rPr>
        <w:t xml:space="preserve"> diciendo que no cumple con los requisitos porque no hizo gestión, porque no está inscrito, porque la placa está a nombre de un tercero o por otras razones. Esperamos, y ese es realmente nuestro deseo, que la mayoría de ustedes puedan obtener esas placas p</w:t>
      </w:r>
      <w:r>
        <w:rPr>
          <w:rFonts w:ascii="Verdana" w:hAnsi="Verdana" w:cs="Verdana"/>
          <w:i/>
          <w:iCs/>
          <w:sz w:val="15"/>
          <w:szCs w:val="15"/>
          <w:lang w:val="es-ES" w:eastAsia="es-ES"/>
        </w:rPr>
        <w:t>ara que de esa manera puedan llevar sustento a sus familias." Lo subrayado no es del original. Véase folio 392 del expediente legislativo.</w:t>
      </w:r>
    </w:p>
    <w:p w:rsidR="00000000" w:rsidRDefault="001654CD">
      <w:pPr>
        <w:kinsoku w:val="0"/>
        <w:overflowPunct w:val="0"/>
        <w:autoSpaceDE/>
        <w:autoSpaceDN/>
        <w:adjustRightInd/>
        <w:spacing w:before="215" w:line="188" w:lineRule="exact"/>
        <w:jc w:val="center"/>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Por su parte, el Diputado </w:t>
      </w:r>
      <w:proofErr w:type="spellStart"/>
      <w:r>
        <w:rPr>
          <w:rFonts w:ascii="Verdana" w:hAnsi="Verdana" w:cs="Verdana"/>
          <w:i/>
          <w:iCs/>
          <w:spacing w:val="3"/>
          <w:sz w:val="15"/>
          <w:szCs w:val="15"/>
          <w:lang w:val="es-ES" w:eastAsia="es-ES"/>
        </w:rPr>
        <w:t>Echandí</w:t>
      </w:r>
      <w:proofErr w:type="spellEnd"/>
      <w:r>
        <w:rPr>
          <w:rFonts w:ascii="Verdana" w:hAnsi="Verdana" w:cs="Verdana"/>
          <w:i/>
          <w:iCs/>
          <w:spacing w:val="3"/>
          <w:sz w:val="15"/>
          <w:szCs w:val="15"/>
          <w:lang w:val="es-ES" w:eastAsia="es-ES"/>
        </w:rPr>
        <w:t xml:space="preserve"> Meza al momento de aprobación de la ley, manifestó:</w:t>
      </w:r>
    </w:p>
    <w:p w:rsidR="00000000" w:rsidRDefault="001654CD">
      <w:pPr>
        <w:kinsoku w:val="0"/>
        <w:overflowPunct w:val="0"/>
        <w:autoSpaceDE/>
        <w:autoSpaceDN/>
        <w:adjustRightInd/>
        <w:spacing w:before="191" w:line="188" w:lineRule="exact"/>
        <w:ind w:left="288" w:right="576"/>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"Desde un principio me opuesto a la famosa lista porque creo que una ley no puede ser números clausus, una ley tiene que ser números </w:t>
      </w:r>
      <w:proofErr w:type="spellStart"/>
      <w:r>
        <w:rPr>
          <w:rFonts w:ascii="Verdana" w:hAnsi="Verdana" w:cs="Verdana"/>
          <w:i/>
          <w:iCs/>
          <w:sz w:val="15"/>
          <w:szCs w:val="15"/>
          <w:lang w:val="es-ES" w:eastAsia="es-ES"/>
        </w:rPr>
        <w:t>apertus</w:t>
      </w:r>
      <w:proofErr w:type="spellEnd"/>
      <w:r>
        <w:rPr>
          <w:rFonts w:ascii="Verdana" w:hAnsi="Verdana" w:cs="Verdana"/>
          <w:i/>
          <w:iCs/>
          <w:sz w:val="15"/>
          <w:szCs w:val="15"/>
          <w:lang w:val="es-ES" w:eastAsia="es-ES"/>
        </w:rPr>
        <w:t xml:space="preserve">, es decir, que </w:t>
      </w:r>
      <w:r>
        <w:rPr>
          <w:rFonts w:ascii="Verdana" w:hAnsi="Verdana" w:cs="Verdana"/>
          <w:i/>
          <w:iCs/>
          <w:sz w:val="15"/>
          <w:szCs w:val="15"/>
          <w:u w:val="single"/>
          <w:lang w:val="es-ES" w:eastAsia="es-ES"/>
        </w:rPr>
        <w:t>le corresponde al MOPT definir quiénes están en la lista y le corresponde a los permisionarios poder</w:t>
      </w:r>
      <w:r>
        <w:rPr>
          <w:rFonts w:ascii="Verdana" w:hAnsi="Verdana" w:cs="Verdana"/>
          <w:i/>
          <w:iCs/>
          <w:sz w:val="15"/>
          <w:szCs w:val="15"/>
          <w:u w:val="single"/>
          <w:lang w:val="es-ES" w:eastAsia="es-ES"/>
        </w:rPr>
        <w:t xml:space="preserve"> presentar los documentos ante el MOPT para probar que ellos estaban con un permiso o una concesión. A nosotros no nos  correspondía, como legisladores, determinar ese aspecto. Me parece que la ley quedó aprobada de la mejor forma posible, tomando en consi</w:t>
      </w:r>
      <w:r>
        <w:rPr>
          <w:rFonts w:ascii="Verdana" w:hAnsi="Verdana" w:cs="Verdana"/>
          <w:i/>
          <w:iCs/>
          <w:sz w:val="15"/>
          <w:szCs w:val="15"/>
          <w:u w:val="single"/>
          <w:lang w:val="es-ES" w:eastAsia="es-ES"/>
        </w:rPr>
        <w:t>deración que va ser el MOPT quien defina."</w:t>
      </w:r>
      <w:r>
        <w:rPr>
          <w:rFonts w:ascii="Verdana" w:hAnsi="Verdana" w:cs="Verdana"/>
          <w:i/>
          <w:iCs/>
          <w:sz w:val="15"/>
          <w:szCs w:val="15"/>
          <w:lang w:val="es-ES" w:eastAsia="es-ES"/>
        </w:rPr>
        <w:t xml:space="preserve"> Lo subrayado no es del original. Ver folio 392 del expediente legislativo.</w:t>
      </w:r>
    </w:p>
    <w:p w:rsidR="00000000" w:rsidRDefault="001654CD">
      <w:pPr>
        <w:kinsoku w:val="0"/>
        <w:overflowPunct w:val="0"/>
        <w:autoSpaceDE/>
        <w:autoSpaceDN/>
        <w:adjustRightInd/>
        <w:spacing w:before="213" w:line="188" w:lineRule="exact"/>
        <w:ind w:left="288" w:right="576" w:firstLine="648"/>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Teniendo presentes las precisiones externadas por los señores diputados al momento de aprobar la Ley n.° 8833, es criterio de la Procuradu</w:t>
      </w:r>
      <w:r>
        <w:rPr>
          <w:rFonts w:ascii="Verdana" w:hAnsi="Verdana" w:cs="Verdana"/>
          <w:i/>
          <w:iCs/>
          <w:spacing w:val="-1"/>
          <w:sz w:val="15"/>
          <w:szCs w:val="15"/>
          <w:lang w:val="es-ES" w:eastAsia="es-ES"/>
        </w:rPr>
        <w:t>ría General de la República que, independientemente de las listas que se hubieren presentado a la Asamblea Legislativa durante la tramitación del proyecto de la ley que culminó con la aprobación de la Ley n.° 8833, corresponde al Consejo de Transporte Públ</w:t>
      </w:r>
      <w:r>
        <w:rPr>
          <w:rFonts w:ascii="Verdana" w:hAnsi="Verdana" w:cs="Verdana"/>
          <w:i/>
          <w:iCs/>
          <w:spacing w:val="-1"/>
          <w:sz w:val="15"/>
          <w:szCs w:val="15"/>
          <w:lang w:val="es-ES" w:eastAsia="es-ES"/>
        </w:rPr>
        <w:t>ico verificar -en cada caso y como acto previo al otorgamiento de un permiso para brindar el servicio de transporte remunerado de personas en vehículos modalidad taxi</w:t>
      </w:r>
      <w:r>
        <w:rPr>
          <w:rFonts w:ascii="Verdana" w:hAnsi="Verdana" w:cs="Verdana"/>
          <w:i/>
          <w:iCs/>
          <w:spacing w:val="-1"/>
          <w:sz w:val="15"/>
          <w:szCs w:val="15"/>
          <w:lang w:val="es-ES" w:eastAsia="es-ES"/>
        </w:rPr>
        <w:softHyphen/>
        <w:t>, que el interesado ostentó con anterioridad a la vigencia de la Ley n.° 7969, la condici</w:t>
      </w:r>
      <w:r>
        <w:rPr>
          <w:rFonts w:ascii="Verdana" w:hAnsi="Verdana" w:cs="Verdana"/>
          <w:i/>
          <w:iCs/>
          <w:spacing w:val="-1"/>
          <w:sz w:val="15"/>
          <w:szCs w:val="15"/>
          <w:lang w:val="es-ES" w:eastAsia="es-ES"/>
        </w:rPr>
        <w:t xml:space="preserve">ón de prestatario (concesionario y/o </w:t>
      </w:r>
      <w:proofErr w:type="spellStart"/>
      <w:r>
        <w:rPr>
          <w:rFonts w:ascii="Verdana" w:hAnsi="Verdana" w:cs="Verdana"/>
          <w:i/>
          <w:iCs/>
          <w:spacing w:val="-1"/>
          <w:sz w:val="15"/>
          <w:szCs w:val="15"/>
          <w:lang w:val="es-ES" w:eastAsia="es-ES"/>
        </w:rPr>
        <w:t>permisonario</w:t>
      </w:r>
      <w:proofErr w:type="spellEnd"/>
      <w:r>
        <w:rPr>
          <w:rFonts w:ascii="Verdana" w:hAnsi="Verdana" w:cs="Verdana"/>
          <w:i/>
          <w:iCs/>
          <w:spacing w:val="-1"/>
          <w:sz w:val="15"/>
          <w:szCs w:val="15"/>
          <w:lang w:val="es-ES" w:eastAsia="es-ES"/>
        </w:rPr>
        <w:t>) y, además, que participó en el Primer procedimiento especial abreviado de concesión de placas de taxi. Y en los casos en que la información que interesa no conste en los registros que al efecto lleva el Co</w:t>
      </w:r>
      <w:r>
        <w:rPr>
          <w:rFonts w:ascii="Verdana" w:hAnsi="Verdana" w:cs="Verdana"/>
          <w:i/>
          <w:iCs/>
          <w:spacing w:val="-1"/>
          <w:sz w:val="15"/>
          <w:szCs w:val="15"/>
          <w:lang w:val="es-ES" w:eastAsia="es-ES"/>
        </w:rPr>
        <w:t>nsejo, debe permitírsele a los interesados aportarla.</w:t>
      </w:r>
    </w:p>
    <w:p w:rsidR="00000000" w:rsidRDefault="001654CD">
      <w:pPr>
        <w:kinsoku w:val="0"/>
        <w:overflowPunct w:val="0"/>
        <w:autoSpaceDE/>
        <w:autoSpaceDN/>
        <w:adjustRightInd/>
        <w:spacing w:before="145" w:line="188" w:lineRule="exact"/>
        <w:ind w:left="288"/>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lang w:val="es-ES" w:eastAsia="es-ES"/>
        </w:rPr>
        <w:t>IV.- CONCLUSIÓN.</w:t>
      </w:r>
    </w:p>
    <w:p w:rsidR="00000000" w:rsidRDefault="001654CD">
      <w:pPr>
        <w:kinsoku w:val="0"/>
        <w:overflowPunct w:val="0"/>
        <w:autoSpaceDE/>
        <w:autoSpaceDN/>
        <w:adjustRightInd/>
        <w:spacing w:before="234" w:line="189" w:lineRule="exact"/>
        <w:ind w:left="288" w:right="576" w:firstLine="648"/>
        <w:jc w:val="both"/>
        <w:textAlignment w:val="baseline"/>
        <w:rPr>
          <w:rFonts w:ascii="Verdana" w:hAnsi="Verdana" w:cs="Verdana"/>
          <w:b/>
          <w:bCs/>
          <w:i/>
          <w:iCs/>
          <w:spacing w:val="3"/>
          <w:sz w:val="15"/>
          <w:szCs w:val="15"/>
          <w:u w:val="single"/>
          <w:lang w:val="es-ES" w:eastAsia="es-ES"/>
        </w:rPr>
      </w:pPr>
      <w:r>
        <w:rPr>
          <w:rFonts w:ascii="Verdana" w:hAnsi="Verdana" w:cs="Verdana"/>
          <w:i/>
          <w:iCs/>
          <w:spacing w:val="3"/>
          <w:sz w:val="15"/>
          <w:szCs w:val="15"/>
          <w:lang w:val="es-ES" w:eastAsia="es-ES"/>
        </w:rPr>
        <w:t>De conformidad con lo expuesto, es criterio de la Procuraduría General de la República que el Artículo Transitorio X de la Ley reguladora del servicio público de transporte remunerado d</w:t>
      </w:r>
      <w:r>
        <w:rPr>
          <w:rFonts w:ascii="Verdana" w:hAnsi="Verdana" w:cs="Verdana"/>
          <w:i/>
          <w:iCs/>
          <w:spacing w:val="3"/>
          <w:sz w:val="15"/>
          <w:szCs w:val="15"/>
          <w:lang w:val="es-ES" w:eastAsia="es-ES"/>
        </w:rPr>
        <w:t xml:space="preserve">e personas en vehículos en la modalidad taxi, n.° 7969 del 22 de diciembre de 1999, adicionado mediante Ley n.° 8833, del 10 de mayo del 2010, </w:t>
      </w:r>
      <w:r>
        <w:rPr>
          <w:rFonts w:ascii="Verdana" w:hAnsi="Verdana" w:cs="Verdana"/>
          <w:b/>
          <w:bCs/>
          <w:i/>
          <w:iCs/>
          <w:spacing w:val="3"/>
          <w:sz w:val="15"/>
          <w:szCs w:val="15"/>
          <w:u w:val="single"/>
          <w:lang w:val="es-ES" w:eastAsia="es-ES"/>
        </w:rPr>
        <w:t>tiene como finalidad el facultar al Consejo</w:t>
      </w:r>
      <w:r>
        <w:rPr>
          <w:rFonts w:ascii="Verdana" w:hAnsi="Verdana" w:cs="Verdana"/>
          <w:b/>
          <w:bCs/>
          <w:i/>
          <w:iCs/>
          <w:spacing w:val="3"/>
          <w:sz w:val="15"/>
          <w:szCs w:val="15"/>
          <w:u w:val="single"/>
          <w:lang w:val="es-ES" w:eastAsia="es-ES"/>
        </w:rPr>
        <w:t xml:space="preserve"> de Transporte Público para que, por un plazo de 12 meses o mientras i</w:t>
      </w:r>
      <w:r>
        <w:rPr>
          <w:rFonts w:ascii="Verdana" w:hAnsi="Verdana" w:cs="Verdana"/>
          <w:b/>
          <w:bCs/>
          <w:i/>
          <w:iCs/>
          <w:spacing w:val="3"/>
          <w:sz w:val="15"/>
          <w:szCs w:val="15"/>
          <w:u w:val="single"/>
          <w:lang w:val="es-ES" w:eastAsia="es-ES"/>
        </w:rPr>
        <w:t>nstruye un nuevo procedimiento abreviado, otorgue permisos para brindar el servicio de transporte remunerado de personas modalidad taxi a quienes habiendo ostentado la condición de prestatarios (concesionarios vio permisionarios) con anterioridad a la vige</w:t>
      </w:r>
      <w:r>
        <w:rPr>
          <w:rFonts w:ascii="Verdana" w:hAnsi="Verdana" w:cs="Verdana"/>
          <w:b/>
          <w:bCs/>
          <w:i/>
          <w:iCs/>
          <w:spacing w:val="3"/>
          <w:sz w:val="15"/>
          <w:szCs w:val="15"/>
          <w:u w:val="single"/>
          <w:lang w:val="es-ES" w:eastAsia="es-ES"/>
        </w:rPr>
        <w:t>ncia de la Ley n.° 7969, y que habiendo participado en el primer procedimiento especial abreviado de concesiones de placas de taxi, no resultaron adjudicados.</w:t>
      </w:r>
    </w:p>
    <w:p w:rsidR="00000000" w:rsidRDefault="001654CD">
      <w:pPr>
        <w:kinsoku w:val="0"/>
        <w:overflowPunct w:val="0"/>
        <w:autoSpaceDE/>
        <w:autoSpaceDN/>
        <w:adjustRightInd/>
        <w:spacing w:before="232" w:line="188" w:lineRule="exact"/>
        <w:ind w:left="288" w:right="576" w:firstLine="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 norma en comentario, a pesar de su carácter "transitorio", tiene rango de ley y su aplicación </w:t>
      </w:r>
      <w:r>
        <w:rPr>
          <w:rFonts w:ascii="Verdana" w:hAnsi="Verdana" w:cs="Verdana"/>
          <w:i/>
          <w:iCs/>
          <w:sz w:val="15"/>
          <w:szCs w:val="15"/>
          <w:lang w:val="es-ES" w:eastAsia="es-ES"/>
        </w:rPr>
        <w:t>resulta obligatoria. Además, teniendo claro cuál es su finalidad, resulta obvio que lo que busca la norma en comentario es excepcionar a la Junta Directiva del Consejo de Transporte Público de la exigencia de los requisitos que establece el artículo 7, inc</w:t>
      </w:r>
      <w:r>
        <w:rPr>
          <w:rFonts w:ascii="Verdana" w:hAnsi="Verdana" w:cs="Verdana"/>
          <w:i/>
          <w:iCs/>
          <w:sz w:val="15"/>
          <w:szCs w:val="15"/>
          <w:lang w:val="es-ES" w:eastAsia="es-ES"/>
        </w:rPr>
        <w:t>iso j) de la denominada Ley</w:t>
      </w:r>
    </w:p>
    <w:p w:rsidR="00000000" w:rsidRDefault="001654CD">
      <w:pPr>
        <w:widowControl/>
        <w:rPr>
          <w:sz w:val="24"/>
          <w:szCs w:val="24"/>
        </w:rPr>
        <w:sectPr w:rsidR="00000000">
          <w:pgSz w:w="12264" w:h="15782"/>
          <w:pgMar w:top="2140" w:right="1706" w:bottom="51" w:left="1898" w:header="720" w:footer="720" w:gutter="0"/>
          <w:cols w:space="720"/>
          <w:noEndnote/>
        </w:sectPr>
      </w:pPr>
    </w:p>
    <w:p w:rsidR="00000000" w:rsidRDefault="001654CD">
      <w:pPr>
        <w:kinsoku w:val="0"/>
        <w:overflowPunct w:val="0"/>
        <w:autoSpaceDE/>
        <w:autoSpaceDN/>
        <w:adjustRightInd/>
        <w:spacing w:before="32" w:line="165"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de Taxis, para conceder permisos para brindar el servicio de transporte remunerado de personas en vehículos modalidad taxi.</w:t>
      </w:r>
    </w:p>
    <w:p w:rsidR="00000000" w:rsidRDefault="001654CD">
      <w:pPr>
        <w:kinsoku w:val="0"/>
        <w:overflowPunct w:val="0"/>
        <w:autoSpaceDE/>
        <w:autoSpaceDN/>
        <w:adjustRightInd/>
        <w:spacing w:before="215" w:line="188" w:lineRule="exact"/>
        <w:ind w:left="360" w:right="432" w:firstLine="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primer lugar, la norma en comentario no exige, para el otorgamiento de los permisos en referencia, que exista una necesidad no satisfecha y debidamente probada; en segundo lugar, en cuanto al plazo, no lo limita a 12 meses al agregar que será "[...] has</w:t>
      </w:r>
      <w:r>
        <w:rPr>
          <w:rFonts w:ascii="Verdana" w:hAnsi="Verdana" w:cs="Verdana"/>
          <w:i/>
          <w:iCs/>
          <w:sz w:val="15"/>
          <w:szCs w:val="15"/>
          <w:lang w:val="es-ES" w:eastAsia="es-ES"/>
        </w:rPr>
        <w:t>ta por un plazo de doce meses o mientras la Administración instruye el procedimiento especial abreviado y proceda a adjudicar las licitaciones." Finalmente, en cuanto a los sujetos que pueden ser beneficiados con los permisos, los limita a quiénes con ante</w:t>
      </w:r>
      <w:r>
        <w:rPr>
          <w:rFonts w:ascii="Verdana" w:hAnsi="Verdana" w:cs="Verdana"/>
          <w:i/>
          <w:iCs/>
          <w:sz w:val="15"/>
          <w:szCs w:val="15"/>
          <w:lang w:val="es-ES" w:eastAsia="es-ES"/>
        </w:rPr>
        <w:t>rioridad a la vigencia de la Ley 7969 hayan sido prestatarios del servicio, bien sea como concesionario y/o permisionario.</w:t>
      </w:r>
    </w:p>
    <w:p w:rsidR="00000000" w:rsidRDefault="001654CD">
      <w:pPr>
        <w:kinsoku w:val="0"/>
        <w:overflowPunct w:val="0"/>
        <w:autoSpaceDE/>
        <w:autoSpaceDN/>
        <w:adjustRightInd/>
        <w:spacing w:before="201" w:line="188" w:lineRule="exact"/>
        <w:ind w:left="360" w:right="432" w:firstLine="720"/>
        <w:jc w:val="both"/>
        <w:textAlignment w:val="baseline"/>
        <w:rPr>
          <w:rFonts w:ascii="Verdana" w:hAnsi="Verdana" w:cs="Verdana"/>
          <w:spacing w:val="2"/>
          <w:sz w:val="15"/>
          <w:szCs w:val="15"/>
          <w:lang w:val="es-ES" w:eastAsia="es-ES"/>
        </w:rPr>
      </w:pPr>
      <w:r>
        <w:rPr>
          <w:rFonts w:ascii="Verdana" w:hAnsi="Verdana" w:cs="Verdana"/>
          <w:i/>
          <w:iCs/>
          <w:spacing w:val="2"/>
          <w:sz w:val="15"/>
          <w:szCs w:val="15"/>
          <w:lang w:val="es-ES" w:eastAsia="es-ES"/>
        </w:rPr>
        <w:t xml:space="preserve">Ahora bien, corresponde al Consejo de Transporte Público verificar, en cada caso y como acto previo al otorgamiento de cada permiso, </w:t>
      </w:r>
      <w:r>
        <w:rPr>
          <w:rFonts w:ascii="Verdana" w:hAnsi="Verdana" w:cs="Verdana"/>
          <w:i/>
          <w:iCs/>
          <w:spacing w:val="2"/>
          <w:sz w:val="15"/>
          <w:szCs w:val="15"/>
          <w:lang w:val="es-ES" w:eastAsia="es-ES"/>
        </w:rPr>
        <w:t>que el interesado haya ostentado la condición de prestatario del servicio (como concesionario y/o permisionario), con anterioridad a la vigencia de la Ley n.° 7969 y, además, que haya participado en el Primer procedimiento especial abreviado de concesión d</w:t>
      </w:r>
      <w:r>
        <w:rPr>
          <w:rFonts w:ascii="Verdana" w:hAnsi="Verdana" w:cs="Verdana"/>
          <w:i/>
          <w:iCs/>
          <w:spacing w:val="2"/>
          <w:sz w:val="15"/>
          <w:szCs w:val="15"/>
          <w:lang w:val="es-ES" w:eastAsia="es-ES"/>
        </w:rPr>
        <w:t xml:space="preserve">e placas de taxi y no haber resultado adjudicado. Y en los casos en que la información que interesa no conste en los registros que al efecto lleva el Consejo, debe permitírsele a los interesados aportarla. </w:t>
      </w:r>
      <w:r>
        <w:rPr>
          <w:rFonts w:ascii="Verdana" w:hAnsi="Verdana" w:cs="Verdana"/>
          <w:spacing w:val="2"/>
          <w:sz w:val="15"/>
          <w:szCs w:val="15"/>
          <w:lang w:val="es-ES" w:eastAsia="es-ES"/>
        </w:rPr>
        <w:t>(El resaltado es nuestro)</w:t>
      </w:r>
    </w:p>
    <w:p w:rsidR="00000000" w:rsidRDefault="001654CD">
      <w:pPr>
        <w:kinsoku w:val="0"/>
        <w:overflowPunct w:val="0"/>
        <w:autoSpaceDE/>
        <w:autoSpaceDN/>
        <w:adjustRightInd/>
        <w:spacing w:before="262" w:line="25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Ahora bien, mediante la </w:t>
      </w:r>
      <w:r>
        <w:rPr>
          <w:rFonts w:ascii="Verdana" w:hAnsi="Verdana" w:cs="Verdana"/>
          <w:b/>
          <w:bCs/>
          <w:sz w:val="21"/>
          <w:szCs w:val="21"/>
          <w:u w:val="single"/>
          <w:lang w:val="es-ES" w:eastAsia="es-ES"/>
        </w:rPr>
        <w:t>Lev N° 9306 del 9 de 'julio de 2015,</w:t>
      </w:r>
      <w:r>
        <w:rPr>
          <w:rFonts w:ascii="Verdana" w:hAnsi="Verdana" w:cs="Verdana"/>
          <w:sz w:val="21"/>
          <w:szCs w:val="21"/>
          <w:lang w:val="es-ES" w:eastAsia="es-ES"/>
        </w:rPr>
        <w:t xml:space="preserve"> se reforma el transitorio X de la ley N° 7969 adicionado mediante Ley 8833, del 27 de mayo de 2010 y se dispone:</w:t>
      </w:r>
    </w:p>
    <w:p w:rsidR="00000000" w:rsidRDefault="001654CD">
      <w:pPr>
        <w:kinsoku w:val="0"/>
        <w:overflowPunct w:val="0"/>
        <w:autoSpaceDE/>
        <w:autoSpaceDN/>
        <w:adjustRightInd/>
        <w:spacing w:before="281" w:line="182"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 reforma el transitorio X de la Ley N.° 7969, Ley Reguladora del Servicio Público de Transporte Remuner</w:t>
      </w:r>
      <w:r>
        <w:rPr>
          <w:rFonts w:ascii="Verdana" w:hAnsi="Verdana" w:cs="Verdana"/>
          <w:i/>
          <w:iCs/>
          <w:sz w:val="15"/>
          <w:szCs w:val="15"/>
          <w:lang w:val="es-ES" w:eastAsia="es-ES"/>
        </w:rPr>
        <w:t>ado de Personas en Vehículo en la Modalidad de Taxi, de 22 de diciembre de 1999. El texto dirá:</w:t>
      </w:r>
    </w:p>
    <w:p w:rsidR="00000000" w:rsidRDefault="001654CD">
      <w:pPr>
        <w:kinsoku w:val="0"/>
        <w:overflowPunct w:val="0"/>
        <w:autoSpaceDE/>
        <w:autoSpaceDN/>
        <w:adjustRightInd/>
        <w:spacing w:before="191" w:line="188" w:lineRule="exact"/>
        <w:ind w:left="360"/>
        <w:jc w:val="both"/>
        <w:textAlignment w:val="baseline"/>
        <w:rPr>
          <w:rFonts w:ascii="Verdana" w:hAnsi="Verdana" w:cs="Verdana"/>
          <w:sz w:val="24"/>
          <w:szCs w:val="24"/>
          <w:lang w:eastAsia="en-US"/>
        </w:rPr>
      </w:pPr>
      <w:r>
        <w:rPr>
          <w:rFonts w:ascii="Verdana" w:hAnsi="Verdana" w:cs="Verdana"/>
          <w:i/>
          <w:iCs/>
          <w:spacing w:val="1"/>
          <w:sz w:val="15"/>
          <w:szCs w:val="15"/>
          <w:lang w:val="es-ES" w:eastAsia="es-ES"/>
        </w:rPr>
        <w:t>"Transitorio X.</w:t>
      </w:r>
      <w:r>
        <w:rPr>
          <w:rFonts w:ascii="Verdana" w:hAnsi="Verdana" w:cs="Verdana"/>
          <w:i/>
          <w:iCs/>
          <w:spacing w:val="1"/>
          <w:sz w:val="15"/>
          <w:szCs w:val="15"/>
          <w:lang w:val="es-ES" w:eastAsia="es-ES"/>
        </w:rPr>
        <w:noBreakHyphen/>
      </w:r>
    </w:p>
    <w:p w:rsidR="00000000" w:rsidRDefault="001654CD">
      <w:pPr>
        <w:kinsoku w:val="0"/>
        <w:overflowPunct w:val="0"/>
        <w:autoSpaceDE/>
        <w:autoSpaceDN/>
        <w:adjustRightInd/>
        <w:spacing w:before="17" w:line="188" w:lineRule="exact"/>
        <w:ind w:left="360"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Se autoriza al Consejo de Transporte Pú</w:t>
      </w:r>
      <w:r>
        <w:rPr>
          <w:rFonts w:ascii="Verdana" w:hAnsi="Verdana" w:cs="Verdana"/>
          <w:i/>
          <w:iCs/>
          <w:spacing w:val="3"/>
          <w:sz w:val="15"/>
          <w:szCs w:val="15"/>
          <w:lang w:val="es-ES" w:eastAsia="es-ES"/>
        </w:rPr>
        <w:t>blico para que otorgue los permisos correspondientes a los prestatarios (</w:t>
      </w:r>
      <w:proofErr w:type="spellStart"/>
      <w:r>
        <w:rPr>
          <w:rFonts w:ascii="Verdana" w:hAnsi="Verdana" w:cs="Verdana"/>
          <w:i/>
          <w:iCs/>
          <w:spacing w:val="3"/>
          <w:sz w:val="15"/>
          <w:szCs w:val="15"/>
          <w:lang w:val="es-ES" w:eastAsia="es-ES"/>
        </w:rPr>
        <w:t>expermisionarios</w:t>
      </w:r>
      <w:proofErr w:type="spellEnd"/>
      <w:r>
        <w:rPr>
          <w:rFonts w:ascii="Verdana" w:hAnsi="Verdana" w:cs="Verdana"/>
          <w:i/>
          <w:iCs/>
          <w:spacing w:val="3"/>
          <w:sz w:val="15"/>
          <w:szCs w:val="15"/>
          <w:lang w:val="es-ES" w:eastAsia="es-ES"/>
        </w:rPr>
        <w:t xml:space="preserve"> y </w:t>
      </w:r>
      <w:proofErr w:type="spellStart"/>
      <w:r>
        <w:rPr>
          <w:rFonts w:ascii="Verdana" w:hAnsi="Verdana" w:cs="Verdana"/>
          <w:i/>
          <w:iCs/>
          <w:spacing w:val="3"/>
          <w:sz w:val="15"/>
          <w:szCs w:val="15"/>
          <w:lang w:val="es-ES" w:eastAsia="es-ES"/>
        </w:rPr>
        <w:t>exconcesionarios</w:t>
      </w:r>
      <w:proofErr w:type="spellEnd"/>
      <w:r>
        <w:rPr>
          <w:rFonts w:ascii="Verdana" w:hAnsi="Verdana" w:cs="Verdana"/>
          <w:i/>
          <w:iCs/>
          <w:spacing w:val="3"/>
          <w:sz w:val="15"/>
          <w:szCs w:val="15"/>
          <w:lang w:val="es-ES" w:eastAsia="es-ES"/>
        </w:rPr>
        <w:t>) que estuvieron debidamente inscritos y registrados como empresarios de taxi ante el Consejo de Transporte Público antes de entrar en vigencia la L</w:t>
      </w:r>
      <w:r>
        <w:rPr>
          <w:rFonts w:ascii="Verdana" w:hAnsi="Verdana" w:cs="Verdana"/>
          <w:i/>
          <w:iCs/>
          <w:spacing w:val="3"/>
          <w:sz w:val="15"/>
          <w:szCs w:val="15"/>
          <w:lang w:val="es-ES" w:eastAsia="es-ES"/>
        </w:rPr>
        <w:t xml:space="preserve">ey </w:t>
      </w:r>
      <w:proofErr w:type="spellStart"/>
      <w:r>
        <w:rPr>
          <w:rFonts w:ascii="Verdana" w:hAnsi="Verdana" w:cs="Verdana"/>
          <w:i/>
          <w:iCs/>
          <w:spacing w:val="3"/>
          <w:sz w:val="15"/>
          <w:szCs w:val="15"/>
          <w:lang w:val="es-ES" w:eastAsia="es-ES"/>
        </w:rPr>
        <w:t>N.o</w:t>
      </w:r>
      <w:proofErr w:type="spellEnd"/>
      <w:r>
        <w:rPr>
          <w:rFonts w:ascii="Verdana" w:hAnsi="Verdana" w:cs="Verdana"/>
          <w:i/>
          <w:iCs/>
          <w:spacing w:val="3"/>
          <w:sz w:val="15"/>
          <w:szCs w:val="15"/>
          <w:lang w:val="es-ES" w:eastAsia="es-ES"/>
        </w:rPr>
        <w:t xml:space="preserve"> 7969, a los que participaron y a los que no participaron en el primer procedimiento especial abreviado de transporte remunerado de personas modalidad taxi, siempre y cuando hayan solicitado dicho permiso con base en la publicación del Consejo de Tra</w:t>
      </w:r>
      <w:r>
        <w:rPr>
          <w:rFonts w:ascii="Verdana" w:hAnsi="Verdana" w:cs="Verdana"/>
          <w:i/>
          <w:iCs/>
          <w:spacing w:val="3"/>
          <w:sz w:val="15"/>
          <w:szCs w:val="15"/>
          <w:lang w:val="es-ES" w:eastAsia="es-ES"/>
        </w:rPr>
        <w:t xml:space="preserve">nsporte Público en cumplimiento de lo establecido en la Ley </w:t>
      </w:r>
      <w:proofErr w:type="spellStart"/>
      <w:r>
        <w:rPr>
          <w:rFonts w:ascii="Verdana" w:hAnsi="Verdana" w:cs="Verdana"/>
          <w:i/>
          <w:iCs/>
          <w:spacing w:val="3"/>
          <w:sz w:val="15"/>
          <w:szCs w:val="15"/>
          <w:lang w:val="es-ES" w:eastAsia="es-ES"/>
        </w:rPr>
        <w:t>N.o</w:t>
      </w:r>
      <w:proofErr w:type="spellEnd"/>
      <w:r>
        <w:rPr>
          <w:rFonts w:ascii="Verdana" w:hAnsi="Verdana" w:cs="Verdana"/>
          <w:i/>
          <w:iCs/>
          <w:spacing w:val="3"/>
          <w:sz w:val="15"/>
          <w:szCs w:val="15"/>
          <w:lang w:val="es-ES" w:eastAsia="es-ES"/>
        </w:rPr>
        <w:t xml:space="preserve"> 8833, Adición de un Transitorio X a la Ley Reguladora del Servicio Público de Transporte Remunerado de Personas en Vehículo en la Modalidad de Taxi, de 10 de mayo de 2010.</w:t>
      </w:r>
    </w:p>
    <w:p w:rsidR="00000000" w:rsidRDefault="001654CD">
      <w:pPr>
        <w:kinsoku w:val="0"/>
        <w:overflowPunct w:val="0"/>
        <w:autoSpaceDE/>
        <w:autoSpaceDN/>
        <w:adjustRightInd/>
        <w:spacing w:before="190" w:line="188"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Además, se autoriza </w:t>
      </w:r>
      <w:r>
        <w:rPr>
          <w:rFonts w:ascii="Verdana" w:hAnsi="Verdana" w:cs="Verdana"/>
          <w:i/>
          <w:iCs/>
          <w:sz w:val="15"/>
          <w:szCs w:val="15"/>
          <w:lang w:val="es-ES" w:eastAsia="es-ES"/>
        </w:rPr>
        <w:t>para que otorgue permisos a todos aquellos permisionarios que aportaron documentos probatorios de su permiso, entre otros revisión técnica vehicular, pago de seguros, renovación del permiso, certificación de permiso, pago de cánones y que prestaron el serv</w:t>
      </w:r>
      <w:r>
        <w:rPr>
          <w:rFonts w:ascii="Verdana" w:hAnsi="Verdana" w:cs="Verdana"/>
          <w:i/>
          <w:iCs/>
          <w:sz w:val="15"/>
          <w:szCs w:val="15"/>
          <w:lang w:val="es-ES" w:eastAsia="es-ES"/>
        </w:rPr>
        <w:t xml:space="preserve">icio de hecho con expediente administrativo aun sin acuerdo de comisión técnica y no resultaron adjudicados, siempre y cuando hayan solicitado dicho permiso con base en la publicación del Consejo de Transporte Público en cumplimiento de lo establecido en la Ley N.° </w:t>
      </w:r>
      <w:r>
        <w:rPr>
          <w:rFonts w:ascii="Verdana" w:hAnsi="Verdana" w:cs="Verdana"/>
          <w:i/>
          <w:iCs/>
          <w:sz w:val="15"/>
          <w:szCs w:val="15"/>
          <w:lang w:val="es-ES" w:eastAsia="es-ES"/>
        </w:rPr>
        <w:t>8833.</w:t>
      </w:r>
    </w:p>
    <w:p w:rsidR="00000000" w:rsidRDefault="001654CD">
      <w:pPr>
        <w:kinsoku w:val="0"/>
        <w:overflowPunct w:val="0"/>
        <w:autoSpaceDE/>
        <w:autoSpaceDN/>
        <w:adjustRightInd/>
        <w:spacing w:before="180" w:line="188"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 se otorgarán en las condiciones operativas originalmente establecidas, por una única vez y hasta por un plazo de doce meses, o mientras se procede a la correspondiente adjudicación mediante licitación pública."</w:t>
      </w:r>
    </w:p>
    <w:p w:rsidR="00000000" w:rsidRDefault="001654CD">
      <w:pPr>
        <w:kinsoku w:val="0"/>
        <w:overflowPunct w:val="0"/>
        <w:autoSpaceDE/>
        <w:autoSpaceDN/>
        <w:adjustRightInd/>
        <w:spacing w:before="792" w:line="250"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SOBRE EL CASO </w:t>
      </w:r>
      <w:r>
        <w:rPr>
          <w:rFonts w:ascii="Verdana" w:hAnsi="Verdana" w:cs="Verdana"/>
          <w:b/>
          <w:bCs/>
          <w:spacing w:val="2"/>
          <w:sz w:val="21"/>
          <w:szCs w:val="21"/>
          <w:lang w:val="es-ES" w:eastAsia="es-ES"/>
        </w:rPr>
        <w:t>CONCRETO</w:t>
      </w:r>
    </w:p>
    <w:p w:rsidR="00000000" w:rsidRDefault="001654CD">
      <w:pPr>
        <w:kinsoku w:val="0"/>
        <w:overflowPunct w:val="0"/>
        <w:autoSpaceDE/>
        <w:autoSpaceDN/>
        <w:adjustRightInd/>
        <w:spacing w:before="550" w:line="26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el presente caso tenemos que en la especie el recurrente señor </w:t>
      </w:r>
      <w:r>
        <w:rPr>
          <w:rFonts w:ascii="Verdana" w:hAnsi="Verdana" w:cs="Verdana"/>
          <w:b/>
          <w:bCs/>
          <w:sz w:val="21"/>
          <w:szCs w:val="21"/>
          <w:lang w:val="es-ES" w:eastAsia="es-ES"/>
        </w:rPr>
        <w:t>M.M.E.</w:t>
      </w:r>
      <w:r>
        <w:rPr>
          <w:rFonts w:ascii="Verdana" w:hAnsi="Verdana" w:cs="Verdana"/>
          <w:b/>
          <w:bCs/>
          <w:sz w:val="21"/>
          <w:szCs w:val="21"/>
          <w:lang w:val="es-ES" w:eastAsia="es-ES"/>
        </w:rPr>
        <w:t>, cédula de identidad número …</w:t>
      </w:r>
      <w:r>
        <w:rPr>
          <w:rFonts w:ascii="Verdana" w:hAnsi="Verdana" w:cs="Verdana"/>
          <w:b/>
          <w:bCs/>
          <w:sz w:val="21"/>
          <w:szCs w:val="21"/>
          <w:lang w:val="es-ES" w:eastAsia="es-ES"/>
        </w:rPr>
        <w:t xml:space="preserve">, </w:t>
      </w:r>
      <w:r>
        <w:rPr>
          <w:rFonts w:ascii="Verdana" w:hAnsi="Verdana" w:cs="Verdana"/>
          <w:sz w:val="21"/>
          <w:szCs w:val="21"/>
          <w:lang w:val="es-ES" w:eastAsia="es-ES"/>
        </w:rPr>
        <w:t>no cumple con los requisitos exigidos para el otorgamiento de un permiso de Taxi por medio del Transitorio X de la Ley 79</w:t>
      </w:r>
      <w:r>
        <w:rPr>
          <w:rFonts w:ascii="Verdana" w:hAnsi="Verdana" w:cs="Verdana"/>
          <w:sz w:val="21"/>
          <w:szCs w:val="21"/>
          <w:lang w:val="es-ES" w:eastAsia="es-ES"/>
        </w:rPr>
        <w:t>69 según reforma realizada por la Ley 9306, dado que no participó en el anterior procedimiento de entrega de permisos al amparo del Transitorio X de la Ley 7969, según reforma introducida por la Ley 8833.</w:t>
      </w:r>
    </w:p>
    <w:p w:rsidR="00000000" w:rsidRDefault="001654CD">
      <w:pPr>
        <w:widowControl/>
        <w:rPr>
          <w:sz w:val="24"/>
          <w:szCs w:val="24"/>
        </w:rPr>
        <w:sectPr w:rsidR="00000000">
          <w:pgSz w:w="12264" w:h="15782"/>
          <w:pgMar w:top="2000" w:right="1936" w:bottom="151" w:left="1668" w:header="720" w:footer="720" w:gutter="0"/>
          <w:cols w:space="720"/>
          <w:noEndnote/>
        </w:sectPr>
      </w:pPr>
    </w:p>
    <w:p w:rsidR="00000000" w:rsidRDefault="001654CD">
      <w:pPr>
        <w:kinsoku w:val="0"/>
        <w:overflowPunct w:val="0"/>
        <w:autoSpaceDE/>
        <w:autoSpaceDN/>
        <w:adjustRightInd/>
        <w:spacing w:before="16" w:line="26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Este Tribunal procedió a hacer una revisión de las piezas del expediente y en ninguna de ellas se pudo evidenciar que el recurrente haya participado en el procedimiento de otorgamiento de permiso por Transitorio X, de la Ley 7969 según reforma de la Ley 88</w:t>
      </w:r>
      <w:r>
        <w:rPr>
          <w:rFonts w:ascii="Verdana" w:hAnsi="Verdana" w:cs="Verdana"/>
          <w:sz w:val="21"/>
          <w:szCs w:val="21"/>
          <w:lang w:val="es-ES" w:eastAsia="es-ES"/>
        </w:rPr>
        <w:t>33 en el año 2010.</w:t>
      </w:r>
    </w:p>
    <w:p w:rsidR="00000000" w:rsidRDefault="001654CD">
      <w:pPr>
        <w:kinsoku w:val="0"/>
        <w:overflowPunct w:val="0"/>
        <w:autoSpaceDE/>
        <w:autoSpaceDN/>
        <w:adjustRightInd/>
        <w:spacing w:before="292" w:line="26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Consejo de Transporte Publico por medio de su </w:t>
      </w:r>
      <w:r>
        <w:rPr>
          <w:rFonts w:ascii="Verdana" w:hAnsi="Verdana" w:cs="Verdana"/>
          <w:b/>
          <w:bCs/>
          <w:sz w:val="21"/>
          <w:szCs w:val="21"/>
          <w:lang w:val="es-ES" w:eastAsia="es-ES"/>
        </w:rPr>
        <w:t xml:space="preserve">acuerdo 7.14.15 de la Sesión Ordinaria 60-2016 de 30 de noviembre de 2016, </w:t>
      </w:r>
      <w:r>
        <w:rPr>
          <w:rFonts w:ascii="Verdana" w:hAnsi="Verdana" w:cs="Verdana"/>
          <w:sz w:val="21"/>
          <w:szCs w:val="21"/>
          <w:lang w:val="es-ES" w:eastAsia="es-ES"/>
        </w:rPr>
        <w:t xml:space="preserve">acoge el informe técnico de la Dirección de Asuntos Jurídicos el </w:t>
      </w:r>
      <w:r>
        <w:rPr>
          <w:rFonts w:ascii="Verdana" w:hAnsi="Verdana" w:cs="Verdana"/>
          <w:b/>
          <w:bCs/>
          <w:sz w:val="21"/>
          <w:szCs w:val="21"/>
          <w:lang w:val="es-ES" w:eastAsia="es-ES"/>
        </w:rPr>
        <w:t>DAJ</w:t>
      </w:r>
      <w:r>
        <w:rPr>
          <w:rFonts w:ascii="Verdana" w:hAnsi="Verdana" w:cs="Verdana"/>
          <w:b/>
          <w:bCs/>
          <w:sz w:val="21"/>
          <w:szCs w:val="21"/>
          <w:lang w:val="es-ES" w:eastAsia="es-ES"/>
        </w:rPr>
        <w:t xml:space="preserve">-2016003926 del 11 de noviembre de 2016 </w:t>
      </w:r>
      <w:r>
        <w:rPr>
          <w:rFonts w:ascii="Verdana" w:hAnsi="Verdana" w:cs="Verdana"/>
          <w:sz w:val="21"/>
          <w:szCs w:val="21"/>
          <w:lang w:val="es-ES" w:eastAsia="es-ES"/>
        </w:rPr>
        <w:t>y disp</w:t>
      </w:r>
      <w:r>
        <w:rPr>
          <w:rFonts w:ascii="Verdana" w:hAnsi="Verdana" w:cs="Verdana"/>
          <w:sz w:val="21"/>
          <w:szCs w:val="21"/>
          <w:lang w:val="es-ES" w:eastAsia="es-ES"/>
        </w:rPr>
        <w:t>one declarar sin lugar el Recurso de Revocatoria dado que el recurrente incumple los requisitos de haber participado en el proceso de otorgamiento de permisos al amparo del Transitorio X de la Ley 7969, reformado por la Ley 8833, entre otros requisitos que</w:t>
      </w:r>
      <w:r>
        <w:rPr>
          <w:rFonts w:ascii="Verdana" w:hAnsi="Verdana" w:cs="Verdana"/>
          <w:sz w:val="21"/>
          <w:szCs w:val="21"/>
          <w:lang w:val="es-ES" w:eastAsia="es-ES"/>
        </w:rPr>
        <w:t xml:space="preserve"> se establece que no presentó el recurrente. Debe tenerse claro que en el informe de la Dirección de Asuntos Jurídicos el </w:t>
      </w:r>
      <w:r>
        <w:rPr>
          <w:rFonts w:ascii="Verdana" w:hAnsi="Verdana" w:cs="Verdana"/>
          <w:b/>
          <w:bCs/>
          <w:sz w:val="21"/>
          <w:szCs w:val="21"/>
          <w:lang w:val="es-ES" w:eastAsia="es-ES"/>
        </w:rPr>
        <w:t>DAJ</w:t>
      </w:r>
      <w:r>
        <w:rPr>
          <w:rFonts w:ascii="Verdana" w:hAnsi="Verdana" w:cs="Verdana"/>
          <w:b/>
          <w:bCs/>
          <w:sz w:val="21"/>
          <w:szCs w:val="21"/>
          <w:lang w:val="es-ES" w:eastAsia="es-ES"/>
        </w:rPr>
        <w:t xml:space="preserve">-2016003926 del 11 de noviembre de 2016, </w:t>
      </w:r>
      <w:r>
        <w:rPr>
          <w:rFonts w:ascii="Verdana" w:hAnsi="Verdana" w:cs="Verdana"/>
          <w:sz w:val="21"/>
          <w:szCs w:val="21"/>
          <w:lang w:val="es-ES" w:eastAsia="es-ES"/>
        </w:rPr>
        <w:t>se indica categóricamente que se revisaron los archivos del CTP y no aparece registrado el</w:t>
      </w:r>
      <w:r>
        <w:rPr>
          <w:rFonts w:ascii="Verdana" w:hAnsi="Verdana" w:cs="Verdana"/>
          <w:sz w:val="21"/>
          <w:szCs w:val="21"/>
          <w:lang w:val="es-ES" w:eastAsia="es-ES"/>
        </w:rPr>
        <w:t xml:space="preserve"> señor </w:t>
      </w:r>
      <w:r>
        <w:rPr>
          <w:rFonts w:ascii="Verdana" w:hAnsi="Verdana" w:cs="Verdana"/>
          <w:b/>
          <w:bCs/>
          <w:sz w:val="21"/>
          <w:szCs w:val="21"/>
          <w:lang w:val="es-ES" w:eastAsia="es-ES"/>
        </w:rPr>
        <w:t>M.E.</w:t>
      </w:r>
      <w:r>
        <w:rPr>
          <w:rFonts w:ascii="Verdana" w:hAnsi="Verdana" w:cs="Verdana"/>
          <w:b/>
          <w:bCs/>
          <w:sz w:val="21"/>
          <w:szCs w:val="21"/>
          <w:lang w:val="es-ES" w:eastAsia="es-ES"/>
        </w:rPr>
        <w:t xml:space="preserve">, </w:t>
      </w:r>
      <w:r>
        <w:rPr>
          <w:rFonts w:ascii="Verdana" w:hAnsi="Verdana" w:cs="Verdana"/>
          <w:sz w:val="21"/>
          <w:szCs w:val="21"/>
          <w:lang w:val="es-ES" w:eastAsia="es-ES"/>
        </w:rPr>
        <w:t>como participante en el procedimiento de permisos de Transitorio X reformado por la Ley 8833. (Léanse folios del 1 al 4 y del expediente administrativo)</w:t>
      </w:r>
    </w:p>
    <w:p w:rsidR="00000000" w:rsidRDefault="001654CD">
      <w:pPr>
        <w:kinsoku w:val="0"/>
        <w:overflowPunct w:val="0"/>
        <w:autoSpaceDE/>
        <w:autoSpaceDN/>
        <w:adjustRightInd/>
        <w:spacing w:before="287" w:line="25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Por lo anterior, este Tribunal le previno al recurrente para que se refiriera si </w:t>
      </w:r>
      <w:r>
        <w:rPr>
          <w:rFonts w:ascii="Verdana" w:hAnsi="Verdana" w:cs="Verdana"/>
          <w:sz w:val="21"/>
          <w:szCs w:val="21"/>
          <w:lang w:val="es-ES" w:eastAsia="es-ES"/>
        </w:rPr>
        <w:t xml:space="preserve">lo consideraba procedente respecto del </w:t>
      </w:r>
      <w:r>
        <w:rPr>
          <w:rFonts w:ascii="Verdana" w:hAnsi="Verdana" w:cs="Verdana"/>
          <w:b/>
          <w:bCs/>
          <w:sz w:val="21"/>
          <w:szCs w:val="21"/>
          <w:lang w:val="es-ES" w:eastAsia="es-ES"/>
        </w:rPr>
        <w:t xml:space="preserve">acuerdo 7.14.15 de la Sesión Ordinaria 60-2016 de 30 de noviembre de 2016 y </w:t>
      </w:r>
      <w:r>
        <w:rPr>
          <w:rFonts w:ascii="Verdana" w:hAnsi="Verdana" w:cs="Verdana"/>
          <w:b/>
          <w:bCs/>
          <w:sz w:val="21"/>
          <w:szCs w:val="21"/>
          <w:u w:val="single"/>
          <w:lang w:val="es-ES" w:eastAsia="es-ES"/>
        </w:rPr>
        <w:t>no lo hizo,</w:t>
      </w:r>
      <w:r>
        <w:rPr>
          <w:rFonts w:ascii="Verdana" w:hAnsi="Verdana" w:cs="Verdana"/>
          <w:b/>
          <w:bCs/>
          <w:sz w:val="21"/>
          <w:szCs w:val="21"/>
          <w:lang w:val="es-ES" w:eastAsia="es-ES"/>
        </w:rPr>
        <w:t xml:space="preserve"> cabe aquí indicar que se le aportó copia del informe jurídico DAJ</w:t>
      </w:r>
      <w:r>
        <w:rPr>
          <w:rFonts w:ascii="Verdana" w:hAnsi="Verdana" w:cs="Verdana"/>
          <w:b/>
          <w:bCs/>
          <w:sz w:val="21"/>
          <w:szCs w:val="21"/>
          <w:lang w:val="es-ES" w:eastAsia="es-ES"/>
        </w:rPr>
        <w:t>-2016003926 del 11 de noviembre de 2016, es decir no refuto la af</w:t>
      </w:r>
      <w:r>
        <w:rPr>
          <w:rFonts w:ascii="Verdana" w:hAnsi="Verdana" w:cs="Verdana"/>
          <w:b/>
          <w:bCs/>
          <w:sz w:val="21"/>
          <w:szCs w:val="21"/>
          <w:lang w:val="es-ES" w:eastAsia="es-ES"/>
        </w:rPr>
        <w:t xml:space="preserve">irmación de que no solicito participar en el año 2010 en el procedimiento de autorización de permisos dispuesto en el transitorio X de la ley 8833. </w:t>
      </w:r>
      <w:r>
        <w:rPr>
          <w:rFonts w:ascii="Verdana" w:hAnsi="Verdana" w:cs="Verdana"/>
          <w:sz w:val="21"/>
          <w:szCs w:val="21"/>
          <w:lang w:val="es-ES" w:eastAsia="es-ES"/>
        </w:rPr>
        <w:t>(Léase folio 37 del expediente administrativo)</w:t>
      </w:r>
    </w:p>
    <w:p w:rsidR="00000000" w:rsidRDefault="001654CD">
      <w:pPr>
        <w:kinsoku w:val="0"/>
        <w:overflowPunct w:val="0"/>
        <w:autoSpaceDE/>
        <w:autoSpaceDN/>
        <w:adjustRightInd/>
        <w:spacing w:before="241" w:line="26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a lo anterior y de conformidad con el Principio de</w:t>
      </w:r>
      <w:r>
        <w:rPr>
          <w:rFonts w:ascii="Verdana" w:hAnsi="Verdana" w:cs="Verdana"/>
          <w:sz w:val="21"/>
          <w:szCs w:val="21"/>
          <w:lang w:val="es-ES" w:eastAsia="es-ES"/>
        </w:rPr>
        <w:t xml:space="preserve"> Legalidad la Administración no podía más que rechazar la solicitud del recurrente por ausencia de uno de los requisitos básicos y esenciales determinados por la Ley 9306 y de haber actuado diferente estaría violentando el Principio de Legalidad marco jurí</w:t>
      </w:r>
      <w:r>
        <w:rPr>
          <w:rFonts w:ascii="Verdana" w:hAnsi="Verdana" w:cs="Verdana"/>
          <w:sz w:val="21"/>
          <w:szCs w:val="21"/>
          <w:lang w:val="es-ES" w:eastAsia="es-ES"/>
        </w:rPr>
        <w:t>dico al que está sujeta la Administración Pública y que se encuentra consagrado en los numerales 11 de la Constitución Política y 11 de la Ley General de la Administración Pública.</w:t>
      </w:r>
    </w:p>
    <w:p w:rsidR="00000000" w:rsidRDefault="001654CD">
      <w:pPr>
        <w:kinsoku w:val="0"/>
        <w:overflowPunct w:val="0"/>
        <w:autoSpaceDE/>
        <w:autoSpaceDN/>
        <w:adjustRightInd/>
        <w:spacing w:before="265" w:line="26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 mayor abundancia véase lo indicado por la Ley N° 9306 del 9 de julio de 2</w:t>
      </w:r>
      <w:r>
        <w:rPr>
          <w:rFonts w:ascii="Verdana" w:hAnsi="Verdana" w:cs="Verdana"/>
          <w:sz w:val="21"/>
          <w:szCs w:val="21"/>
          <w:lang w:val="es-ES" w:eastAsia="es-ES"/>
        </w:rPr>
        <w:t>015, que reforma el transitorio X de la ley N° 7969, el cual había sido adicionado mediante Ley 8833 y se dispone::</w:t>
      </w:r>
    </w:p>
    <w:p w:rsidR="00000000" w:rsidRDefault="001654CD">
      <w:pPr>
        <w:kinsoku w:val="0"/>
        <w:overflowPunct w:val="0"/>
        <w:autoSpaceDE/>
        <w:autoSpaceDN/>
        <w:adjustRightInd/>
        <w:spacing w:before="291" w:line="161"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"Se reforma el transitorio X de la Ley </w:t>
      </w:r>
      <w:proofErr w:type="spellStart"/>
      <w:r>
        <w:rPr>
          <w:rFonts w:ascii="Verdana" w:hAnsi="Verdana" w:cs="Verdana"/>
          <w:i/>
          <w:iCs/>
          <w:sz w:val="15"/>
          <w:szCs w:val="15"/>
          <w:lang w:val="es-ES" w:eastAsia="es-ES"/>
        </w:rPr>
        <w:t>N.o</w:t>
      </w:r>
      <w:proofErr w:type="spellEnd"/>
      <w:r>
        <w:rPr>
          <w:rFonts w:ascii="Verdana" w:hAnsi="Verdana" w:cs="Verdana"/>
          <w:i/>
          <w:iCs/>
          <w:sz w:val="15"/>
          <w:szCs w:val="15"/>
          <w:lang w:val="es-ES" w:eastAsia="es-ES"/>
        </w:rPr>
        <w:t xml:space="preserve"> 7969, Ley Reguladora del Servicio Público de Transporte Remunerado de </w:t>
      </w:r>
      <w:proofErr w:type="spellStart"/>
      <w:r>
        <w:rPr>
          <w:rFonts w:ascii="Verdana" w:hAnsi="Verdana" w:cs="Verdana"/>
          <w:i/>
          <w:iCs/>
          <w:sz w:val="15"/>
          <w:szCs w:val="15"/>
          <w:lang w:val="es-ES" w:eastAsia="es-ES"/>
        </w:rPr>
        <w:t>Persows</w:t>
      </w:r>
      <w:proofErr w:type="spellEnd"/>
      <w:r>
        <w:rPr>
          <w:rFonts w:ascii="Verdana" w:hAnsi="Verdana" w:cs="Verdana"/>
          <w:i/>
          <w:iCs/>
          <w:sz w:val="15"/>
          <w:szCs w:val="15"/>
          <w:lang w:val="es-ES" w:eastAsia="es-ES"/>
        </w:rPr>
        <w:t xml:space="preserve"> en Vehículo en la M</w:t>
      </w:r>
      <w:r>
        <w:rPr>
          <w:rFonts w:ascii="Verdana" w:hAnsi="Verdana" w:cs="Verdana"/>
          <w:i/>
          <w:iCs/>
          <w:sz w:val="15"/>
          <w:szCs w:val="15"/>
          <w:lang w:val="es-ES" w:eastAsia="es-ES"/>
        </w:rPr>
        <w:t>odalidad de Taxi, de 22 de diciembre de 1999. El texto</w:t>
      </w:r>
    </w:p>
    <w:p w:rsidR="00000000" w:rsidRDefault="001654CD">
      <w:pPr>
        <w:tabs>
          <w:tab w:val="left" w:pos="1368"/>
          <w:tab w:val="left" w:pos="2808"/>
        </w:tabs>
        <w:kinsoku w:val="0"/>
        <w:overflowPunct w:val="0"/>
        <w:autoSpaceDE/>
        <w:autoSpaceDN/>
        <w:adjustRightInd/>
        <w:spacing w:line="205" w:lineRule="exact"/>
        <w:ind w:left="360"/>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Dirá:</w:t>
      </w:r>
      <w:r>
        <w:rPr>
          <w:rFonts w:ascii="Verdana" w:hAnsi="Verdana" w:cs="Verdana"/>
          <w:i/>
          <w:iCs/>
          <w:spacing w:val="-8"/>
          <w:sz w:val="15"/>
          <w:szCs w:val="15"/>
          <w:lang w:val="es-ES" w:eastAsia="es-ES"/>
        </w:rPr>
        <w:tab/>
      </w:r>
    </w:p>
    <w:p w:rsidR="00000000" w:rsidRDefault="001654CD">
      <w:pPr>
        <w:kinsoku w:val="0"/>
        <w:overflowPunct w:val="0"/>
        <w:autoSpaceDE/>
        <w:autoSpaceDN/>
        <w:adjustRightInd/>
        <w:spacing w:before="200" w:line="188" w:lineRule="exact"/>
        <w:ind w:left="360"/>
        <w:jc w:val="both"/>
        <w:textAlignment w:val="baseline"/>
        <w:rPr>
          <w:rFonts w:ascii="Verdana" w:hAnsi="Verdana" w:cs="Verdana"/>
          <w:sz w:val="24"/>
          <w:szCs w:val="24"/>
          <w:lang w:eastAsia="en-US"/>
        </w:rPr>
      </w:pPr>
      <w:r>
        <w:rPr>
          <w:rFonts w:ascii="Verdana" w:hAnsi="Verdana" w:cs="Verdana"/>
          <w:i/>
          <w:iCs/>
          <w:spacing w:val="1"/>
          <w:sz w:val="15"/>
          <w:szCs w:val="15"/>
          <w:lang w:val="es-ES" w:eastAsia="es-ES"/>
        </w:rPr>
        <w:t>"Transitorio X.</w:t>
      </w:r>
      <w:r>
        <w:rPr>
          <w:rFonts w:ascii="Verdana" w:hAnsi="Verdana" w:cs="Verdana"/>
          <w:i/>
          <w:iCs/>
          <w:spacing w:val="1"/>
          <w:sz w:val="15"/>
          <w:szCs w:val="15"/>
          <w:lang w:val="es-ES" w:eastAsia="es-ES"/>
        </w:rPr>
        <w:noBreakHyphen/>
      </w:r>
    </w:p>
    <w:p w:rsidR="00000000" w:rsidRDefault="001654CD">
      <w:pPr>
        <w:kinsoku w:val="0"/>
        <w:overflowPunct w:val="0"/>
        <w:autoSpaceDE/>
        <w:autoSpaceDN/>
        <w:adjustRightInd/>
        <w:spacing w:before="41" w:line="191" w:lineRule="exact"/>
        <w:ind w:left="360" w:right="360"/>
        <w:jc w:val="both"/>
        <w:textAlignment w:val="baseline"/>
        <w:rPr>
          <w:rFonts w:ascii="Verdana" w:hAnsi="Verdana" w:cs="Verdana"/>
          <w:b/>
          <w:bCs/>
          <w:i/>
          <w:iCs/>
          <w:spacing w:val="3"/>
          <w:sz w:val="15"/>
          <w:szCs w:val="15"/>
          <w:lang w:val="es-ES" w:eastAsia="es-ES"/>
        </w:rPr>
      </w:pPr>
      <w:r>
        <w:rPr>
          <w:rFonts w:ascii="Verdana" w:hAnsi="Verdana" w:cs="Verdana"/>
          <w:i/>
          <w:iCs/>
          <w:spacing w:val="3"/>
          <w:sz w:val="15"/>
          <w:szCs w:val="15"/>
          <w:lang w:val="es-ES" w:eastAsia="es-ES"/>
        </w:rPr>
        <w:t xml:space="preserve">Se autoriza al Consejo de Transporte Público para que otorgue los permisos correspondientes a </w:t>
      </w:r>
      <w:r>
        <w:rPr>
          <w:rFonts w:ascii="Verdana" w:hAnsi="Verdana" w:cs="Verdana"/>
          <w:b/>
          <w:bCs/>
          <w:i/>
          <w:iCs/>
          <w:spacing w:val="3"/>
          <w:sz w:val="15"/>
          <w:szCs w:val="15"/>
          <w:lang w:val="es-ES" w:eastAsia="es-ES"/>
        </w:rPr>
        <w:t>los prestatarios (</w:t>
      </w:r>
      <w:proofErr w:type="spellStart"/>
      <w:r>
        <w:rPr>
          <w:rFonts w:ascii="Verdana" w:hAnsi="Verdana" w:cs="Verdana"/>
          <w:b/>
          <w:bCs/>
          <w:i/>
          <w:iCs/>
          <w:spacing w:val="3"/>
          <w:sz w:val="15"/>
          <w:szCs w:val="15"/>
          <w:lang w:val="es-ES" w:eastAsia="es-ES"/>
        </w:rPr>
        <w:t>expermisionarios</w:t>
      </w:r>
      <w:proofErr w:type="spellEnd"/>
      <w:r>
        <w:rPr>
          <w:rFonts w:ascii="Verdana" w:hAnsi="Verdana" w:cs="Verdana"/>
          <w:b/>
          <w:bCs/>
          <w:i/>
          <w:iCs/>
          <w:spacing w:val="3"/>
          <w:sz w:val="15"/>
          <w:szCs w:val="15"/>
          <w:lang w:val="es-ES" w:eastAsia="es-ES"/>
        </w:rPr>
        <w:t xml:space="preserve"> y </w:t>
      </w:r>
      <w:proofErr w:type="spellStart"/>
      <w:r>
        <w:rPr>
          <w:rFonts w:ascii="Verdana" w:hAnsi="Verdana" w:cs="Verdana"/>
          <w:b/>
          <w:bCs/>
          <w:i/>
          <w:iCs/>
          <w:spacing w:val="3"/>
          <w:sz w:val="15"/>
          <w:szCs w:val="15"/>
          <w:lang w:val="es-ES" w:eastAsia="es-ES"/>
        </w:rPr>
        <w:t>e</w:t>
      </w:r>
      <w:r>
        <w:rPr>
          <w:rFonts w:ascii="Verdana" w:hAnsi="Verdana" w:cs="Verdana"/>
          <w:b/>
          <w:bCs/>
          <w:i/>
          <w:iCs/>
          <w:spacing w:val="3"/>
          <w:sz w:val="15"/>
          <w:szCs w:val="15"/>
          <w:lang w:val="es-ES" w:eastAsia="es-ES"/>
        </w:rPr>
        <w:t>xconcesionarios</w:t>
      </w:r>
      <w:proofErr w:type="spellEnd"/>
      <w:r>
        <w:rPr>
          <w:rFonts w:ascii="Verdana" w:hAnsi="Verdana" w:cs="Verdana"/>
          <w:b/>
          <w:bCs/>
          <w:i/>
          <w:iCs/>
          <w:spacing w:val="3"/>
          <w:sz w:val="15"/>
          <w:szCs w:val="15"/>
          <w:lang w:val="es-ES" w:eastAsia="es-ES"/>
        </w:rPr>
        <w:t>) que estu</w:t>
      </w:r>
      <w:r>
        <w:rPr>
          <w:rFonts w:ascii="Verdana" w:hAnsi="Verdana" w:cs="Verdana"/>
          <w:b/>
          <w:bCs/>
          <w:i/>
          <w:iCs/>
          <w:spacing w:val="3"/>
          <w:sz w:val="15"/>
          <w:szCs w:val="15"/>
          <w:lang w:val="es-ES" w:eastAsia="es-ES"/>
        </w:rPr>
        <w:t>vieron debidamente inscritos y registrados como empresarios de taxi ante el Consejo de Transporte Público antes de entrar en vigencia la Ley N.°</w:t>
      </w:r>
      <w:r>
        <w:rPr>
          <w:rFonts w:ascii="Verdana" w:hAnsi="Verdana" w:cs="Verdana"/>
          <w:b/>
          <w:bCs/>
          <w:i/>
          <w:iCs/>
          <w:spacing w:val="3"/>
          <w:sz w:val="15"/>
          <w:szCs w:val="15"/>
          <w:lang w:val="es-ES" w:eastAsia="es-ES"/>
        </w:rPr>
        <w:t xml:space="preserve"> 7969, a los que participaron y a los que no participaron en el primer procedimiento especial abreviado de trans</w:t>
      </w:r>
      <w:r>
        <w:rPr>
          <w:rFonts w:ascii="Verdana" w:hAnsi="Verdana" w:cs="Verdana"/>
          <w:b/>
          <w:bCs/>
          <w:i/>
          <w:iCs/>
          <w:spacing w:val="3"/>
          <w:sz w:val="15"/>
          <w:szCs w:val="15"/>
          <w:lang w:val="es-ES" w:eastAsia="es-ES"/>
        </w:rPr>
        <w:t>porte remunerado de personas</w:t>
      </w:r>
    </w:p>
    <w:p w:rsidR="00000000" w:rsidRDefault="001654CD">
      <w:pPr>
        <w:widowControl/>
        <w:rPr>
          <w:sz w:val="24"/>
          <w:szCs w:val="24"/>
        </w:rPr>
        <w:sectPr w:rsidR="00000000">
          <w:pgSz w:w="12278" w:h="15802"/>
          <w:pgMar w:top="2420" w:right="1878" w:bottom="41" w:left="1740" w:header="720" w:footer="720" w:gutter="0"/>
          <w:cols w:space="720"/>
          <w:noEndnote/>
        </w:sectPr>
      </w:pPr>
    </w:p>
    <w:p w:rsidR="00000000" w:rsidRDefault="001654CD">
      <w:pPr>
        <w:kinsoku w:val="0"/>
        <w:overflowPunct w:val="0"/>
        <w:autoSpaceDE/>
        <w:autoSpaceDN/>
        <w:adjustRightInd/>
        <w:spacing w:before="29" w:line="208" w:lineRule="exact"/>
        <w:ind w:left="360" w:right="432"/>
        <w:jc w:val="both"/>
        <w:textAlignment w:val="baseline"/>
        <w:rPr>
          <w:rFonts w:ascii="Verdana" w:hAnsi="Verdana" w:cs="Verdana"/>
          <w:i/>
          <w:iCs/>
          <w:spacing w:val="3"/>
          <w:sz w:val="15"/>
          <w:szCs w:val="15"/>
          <w:lang w:val="es-ES" w:eastAsia="es-ES"/>
        </w:rPr>
      </w:pPr>
      <w:r>
        <w:rPr>
          <w:rFonts w:ascii="Verdana" w:hAnsi="Verdana" w:cs="Verdana"/>
          <w:b/>
          <w:bCs/>
          <w:i/>
          <w:iCs/>
          <w:spacing w:val="3"/>
          <w:sz w:val="15"/>
          <w:szCs w:val="15"/>
          <w:lang w:val="es-ES" w:eastAsia="es-ES"/>
        </w:rPr>
        <w:lastRenderedPageBreak/>
        <w:t xml:space="preserve">modalidad taxi, </w:t>
      </w:r>
      <w:r>
        <w:rPr>
          <w:rFonts w:ascii="Verdana" w:hAnsi="Verdana" w:cs="Verdana"/>
          <w:b/>
          <w:bCs/>
          <w:i/>
          <w:iCs/>
          <w:spacing w:val="3"/>
          <w:sz w:val="15"/>
          <w:szCs w:val="15"/>
          <w:u w:val="single"/>
          <w:lang w:val="es-ES" w:eastAsia="es-ES"/>
        </w:rPr>
        <w:t>siempre y cuando hayan solicitado dicho permiso con base en la  publicación del Consejo</w:t>
      </w:r>
      <w:r>
        <w:rPr>
          <w:rFonts w:ascii="Verdana" w:hAnsi="Verdana" w:cs="Verdana"/>
          <w:b/>
          <w:bCs/>
          <w:i/>
          <w:iCs/>
          <w:spacing w:val="3"/>
          <w:sz w:val="15"/>
          <w:szCs w:val="15"/>
          <w:u w:val="single"/>
          <w:lang w:val="es-ES" w:eastAsia="es-ES"/>
        </w:rPr>
        <w:t xml:space="preserve"> de Transporte Pú</w:t>
      </w:r>
      <w:r>
        <w:rPr>
          <w:rFonts w:ascii="Verdana" w:hAnsi="Verdana" w:cs="Verdana"/>
          <w:b/>
          <w:bCs/>
          <w:i/>
          <w:iCs/>
          <w:spacing w:val="3"/>
          <w:sz w:val="15"/>
          <w:szCs w:val="15"/>
          <w:u w:val="single"/>
          <w:lang w:val="es-ES" w:eastAsia="es-ES"/>
        </w:rPr>
        <w:t>blico en cumplimiento de lo establecido en la Ley N.° 8833,</w:t>
      </w:r>
      <w:r>
        <w:rPr>
          <w:rFonts w:ascii="Verdana" w:hAnsi="Verdana" w:cs="Verdana"/>
          <w:i/>
          <w:iCs/>
          <w:spacing w:val="3"/>
          <w:sz w:val="15"/>
          <w:szCs w:val="15"/>
          <w:lang w:val="es-ES" w:eastAsia="es-ES"/>
        </w:rPr>
        <w:t xml:space="preserve"> Adición de un Transitorio X a la Ley Reguladora del Servicio Público de Transporte Remunerado de Personas en Vehículo en la Modalidad de Taxi, de 10 de mayo de 2010.</w:t>
      </w:r>
    </w:p>
    <w:p w:rsidR="00000000" w:rsidRDefault="001654CD">
      <w:pPr>
        <w:kinsoku w:val="0"/>
        <w:overflowPunct w:val="0"/>
        <w:autoSpaceDE/>
        <w:autoSpaceDN/>
        <w:adjustRightInd/>
        <w:spacing w:before="174" w:line="190" w:lineRule="exact"/>
        <w:ind w:left="360" w:right="432"/>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t>Además, se autoriza para que o</w:t>
      </w:r>
      <w:r>
        <w:rPr>
          <w:rFonts w:ascii="Verdana" w:hAnsi="Verdana" w:cs="Verdana"/>
          <w:i/>
          <w:iCs/>
          <w:sz w:val="15"/>
          <w:szCs w:val="15"/>
          <w:lang w:val="es-ES" w:eastAsia="es-ES"/>
        </w:rPr>
        <w:t>torgue permisos a todos aquellos permisionarios que aportaron documentos probatorios de su permiso, entre otros revisión técnica vehicular, pago de seguros, renovación del permiso, certificación de permiso, pago de cánones y que prestaron el servicio de he</w:t>
      </w:r>
      <w:r>
        <w:rPr>
          <w:rFonts w:ascii="Verdana" w:hAnsi="Verdana" w:cs="Verdana"/>
          <w:i/>
          <w:iCs/>
          <w:sz w:val="15"/>
          <w:szCs w:val="15"/>
          <w:lang w:val="es-ES" w:eastAsia="es-ES"/>
        </w:rPr>
        <w:t xml:space="preserve">cho con expediente administrativo aun sin acuerdo de comisión técnica y no resultaron adjudicados, </w:t>
      </w:r>
      <w:r>
        <w:rPr>
          <w:rFonts w:ascii="Verdana" w:hAnsi="Verdana" w:cs="Verdana"/>
          <w:b/>
          <w:bCs/>
          <w:i/>
          <w:iCs/>
          <w:sz w:val="15"/>
          <w:szCs w:val="15"/>
          <w:u w:val="single"/>
          <w:lang w:val="es-ES" w:eastAsia="es-ES"/>
        </w:rPr>
        <w:t>siempre y cuando hayan solicitado dicho permiso con base en la publicación del Consejo de Transporte Público en cumplimiento de lo establecido en la Ley N.°</w:t>
      </w:r>
      <w:r>
        <w:rPr>
          <w:rFonts w:ascii="Verdana" w:hAnsi="Verdana" w:cs="Verdana"/>
          <w:b/>
          <w:bCs/>
          <w:i/>
          <w:iCs/>
          <w:sz w:val="15"/>
          <w:szCs w:val="15"/>
          <w:u w:val="single"/>
          <w:lang w:val="es-ES" w:eastAsia="es-ES"/>
        </w:rPr>
        <w:t xml:space="preserve"> </w:t>
      </w:r>
      <w:r>
        <w:rPr>
          <w:rFonts w:ascii="Verdana" w:hAnsi="Verdana" w:cs="Verdana"/>
          <w:b/>
          <w:bCs/>
          <w:i/>
          <w:iCs/>
          <w:sz w:val="15"/>
          <w:szCs w:val="15"/>
          <w:u w:val="single"/>
          <w:lang w:val="es-ES" w:eastAsia="es-ES"/>
        </w:rPr>
        <w:t>8833.</w:t>
      </w:r>
    </w:p>
    <w:p w:rsidR="00000000" w:rsidRDefault="001654CD">
      <w:pPr>
        <w:kinsoku w:val="0"/>
        <w:overflowPunct w:val="0"/>
        <w:autoSpaceDE/>
        <w:autoSpaceDN/>
        <w:adjustRightInd/>
        <w:spacing w:before="194" w:line="190"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Estos permisos se otorgarán en las condiciones operativas originalmente establecidas, por una única vez y hasta por un plazo de doce meses, o mientras se procede a la correspondiente adjudicación mediante licitación pública." (Todo el resaltado no es</w:t>
      </w:r>
      <w:r>
        <w:rPr>
          <w:rFonts w:ascii="Verdana" w:hAnsi="Verdana" w:cs="Verdana"/>
          <w:i/>
          <w:iCs/>
          <w:sz w:val="15"/>
          <w:szCs w:val="15"/>
          <w:lang w:val="es-ES" w:eastAsia="es-ES"/>
        </w:rPr>
        <w:t xml:space="preserve"> del original)</w:t>
      </w:r>
    </w:p>
    <w:p w:rsidR="00000000" w:rsidRDefault="001654CD">
      <w:pPr>
        <w:kinsoku w:val="0"/>
        <w:overflowPunct w:val="0"/>
        <w:autoSpaceDE/>
        <w:autoSpaceDN/>
        <w:adjustRightInd/>
        <w:spacing w:before="255" w:line="262" w:lineRule="exact"/>
        <w:ind w:left="72"/>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el recurrente como se puede determinar de lo anterior, no podía ser beneficiario de un permiso de Taxi al Amparo del Transitorio X, según reforma de la Ley 9306, pues según expresa el Consejo de Transporte Público, no participó</w:t>
      </w:r>
      <w:r>
        <w:rPr>
          <w:rFonts w:ascii="Verdana" w:hAnsi="Verdana" w:cs="Verdana"/>
          <w:sz w:val="21"/>
          <w:szCs w:val="21"/>
          <w:lang w:val="es-ES" w:eastAsia="es-ES"/>
        </w:rPr>
        <w:t xml:space="preserve"> en el anterior procedimiento de entrega de Permisos, según lo reformado por la Ley 8833; el recurrente en su líbelo solamente hace una breve indicación que participó en dicho procedimiento anterior al que nos ocupa, pero no aporta prueba alguna, así mismo</w:t>
      </w:r>
      <w:r>
        <w:rPr>
          <w:rFonts w:ascii="Verdana" w:hAnsi="Verdana" w:cs="Verdana"/>
          <w:sz w:val="21"/>
          <w:szCs w:val="21"/>
          <w:lang w:val="es-ES" w:eastAsia="es-ES"/>
        </w:rPr>
        <w:t xml:space="preserve"> tampoco dio respuesta a este Tribunal a prevención que se le hiciera, por lo que al no cumplir un requisito esencial determinado por Ley debe desestimarse el recurso presentado. En cuanto a los otros requisitos que se indican no aportó, no se procede a re</w:t>
      </w:r>
      <w:r>
        <w:rPr>
          <w:rFonts w:ascii="Verdana" w:hAnsi="Verdana" w:cs="Verdana"/>
          <w:sz w:val="21"/>
          <w:szCs w:val="21"/>
          <w:lang w:val="es-ES" w:eastAsia="es-ES"/>
        </w:rPr>
        <w:t>ferirse a ellos por carecer de interés dado el incumplimiento grave que concurre en la especie, y que a la postre no permite que se le otorgue el permiso solicitado.</w:t>
      </w:r>
    </w:p>
    <w:p w:rsidR="00000000" w:rsidRDefault="001654CD">
      <w:pPr>
        <w:kinsoku w:val="0"/>
        <w:overflowPunct w:val="0"/>
        <w:autoSpaceDE/>
        <w:autoSpaceDN/>
        <w:adjustRightInd/>
        <w:spacing w:before="507" w:line="260" w:lineRule="exact"/>
        <w:ind w:left="72"/>
        <w:jc w:val="center"/>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w:t>
      </w:r>
    </w:p>
    <w:p w:rsidR="00000000" w:rsidRDefault="001654CD">
      <w:pPr>
        <w:numPr>
          <w:ilvl w:val="0"/>
          <w:numId w:val="4"/>
        </w:numPr>
        <w:kinsoku w:val="0"/>
        <w:overflowPunct w:val="0"/>
        <w:autoSpaceDE/>
        <w:autoSpaceDN/>
        <w:adjustRightInd/>
        <w:spacing w:before="249" w:line="262" w:lineRule="exact"/>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Se declara sin lugar el </w:t>
      </w:r>
      <w:r>
        <w:rPr>
          <w:rFonts w:ascii="Verdana" w:hAnsi="Verdana" w:cs="Verdana"/>
          <w:b/>
          <w:bCs/>
          <w:spacing w:val="-9"/>
          <w:sz w:val="21"/>
          <w:szCs w:val="21"/>
          <w:lang w:val="es-ES" w:eastAsia="es-ES"/>
        </w:rPr>
        <w:t xml:space="preserve">RECURSO DE APELACIÓN, INTERPUESTO </w:t>
      </w:r>
      <w:r>
        <w:rPr>
          <w:rFonts w:ascii="Verdana" w:hAnsi="Verdana" w:cs="Verdana"/>
          <w:spacing w:val="-9"/>
          <w:sz w:val="21"/>
          <w:szCs w:val="21"/>
          <w:lang w:val="es-ES" w:eastAsia="es-ES"/>
        </w:rPr>
        <w:t xml:space="preserve">por </w:t>
      </w:r>
      <w:r>
        <w:rPr>
          <w:rFonts w:ascii="Verdana" w:hAnsi="Verdana" w:cs="Verdana"/>
          <w:b/>
          <w:bCs/>
          <w:spacing w:val="-9"/>
          <w:sz w:val="21"/>
          <w:szCs w:val="21"/>
          <w:lang w:val="es-ES" w:eastAsia="es-ES"/>
        </w:rPr>
        <w:t>M.M.E.</w:t>
      </w:r>
      <w:r>
        <w:rPr>
          <w:rFonts w:ascii="Verdana" w:hAnsi="Verdana" w:cs="Verdana"/>
          <w:b/>
          <w:bCs/>
          <w:spacing w:val="-9"/>
          <w:sz w:val="21"/>
          <w:szCs w:val="21"/>
          <w:lang w:val="es-ES" w:eastAsia="es-ES"/>
        </w:rPr>
        <w:t>, cédula de identidad número …</w:t>
      </w:r>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 xml:space="preserve">contra el </w:t>
      </w:r>
      <w:r>
        <w:rPr>
          <w:rFonts w:ascii="Verdana" w:hAnsi="Verdana" w:cs="Verdana"/>
          <w:b/>
          <w:bCs/>
          <w:spacing w:val="-9"/>
          <w:sz w:val="21"/>
          <w:szCs w:val="21"/>
          <w:lang w:val="es-ES" w:eastAsia="es-ES"/>
        </w:rPr>
        <w:t xml:space="preserve">artículo 7.7 de la Sesión Ordinaria 40-2016 de 18 de agosto de 2016, </w:t>
      </w:r>
      <w:r>
        <w:rPr>
          <w:rFonts w:ascii="Verdana" w:hAnsi="Verdana" w:cs="Verdana"/>
          <w:spacing w:val="-9"/>
          <w:sz w:val="21"/>
          <w:szCs w:val="21"/>
          <w:lang w:val="es-ES" w:eastAsia="es-ES"/>
        </w:rPr>
        <w:t>dictado por la JUNTA DIRECTIVA DEL CONSEJO DE TRANSPORTE PÚBLICO.</w:t>
      </w:r>
    </w:p>
    <w:p w:rsidR="00000000" w:rsidRDefault="001654CD">
      <w:pPr>
        <w:numPr>
          <w:ilvl w:val="0"/>
          <w:numId w:val="5"/>
        </w:numPr>
        <w:kinsoku w:val="0"/>
        <w:overflowPunct w:val="0"/>
        <w:autoSpaceDE/>
        <w:autoSpaceDN/>
        <w:adjustRightInd/>
        <w:spacing w:before="263" w:line="262" w:lineRule="exact"/>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De conformidad con el artículo 22, inciso c)</w:t>
      </w:r>
      <w:r>
        <w:rPr>
          <w:rFonts w:ascii="Verdana" w:hAnsi="Verdana" w:cs="Verdana"/>
          <w:sz w:val="21"/>
          <w:szCs w:val="21"/>
          <w:lang w:val="es-ES" w:eastAsia="es-ES"/>
        </w:rPr>
        <w:t xml:space="preserve">, de la citada Ley 7969, la 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tiene por agotada la</w:t>
      </w:r>
    </w:p>
    <w:p w:rsidR="001654CD" w:rsidRDefault="001654CD" w:rsidP="001654CD">
      <w:pPr>
        <w:kinsoku w:val="0"/>
        <w:overflowPunct w:val="0"/>
        <w:autoSpaceDE/>
        <w:autoSpaceDN/>
        <w:adjustRightInd/>
        <w:spacing w:before="38" w:line="260" w:lineRule="exact"/>
        <w:ind w:left="74"/>
        <w:jc w:val="both"/>
        <w:textAlignment w:val="baseline"/>
        <w:rPr>
          <w:rFonts w:ascii="Verdana" w:hAnsi="Verdana" w:cs="Verdana"/>
          <w:b/>
          <w:bCs/>
          <w:spacing w:val="-3"/>
          <w:sz w:val="21"/>
          <w:szCs w:val="21"/>
          <w:lang w:val="es-ES" w:eastAsia="es-ES"/>
        </w:rPr>
      </w:pPr>
      <w:r>
        <w:rPr>
          <w:rFonts w:ascii="Verdana" w:hAnsi="Verdana" w:cs="Verdana"/>
          <w:i/>
          <w:iCs/>
          <w:spacing w:val="-3"/>
          <w:sz w:val="21"/>
          <w:szCs w:val="21"/>
          <w:lang w:val="es-ES" w:eastAsia="es-ES"/>
        </w:rPr>
        <w:t xml:space="preserve">vía administrativa. </w:t>
      </w:r>
      <w:r>
        <w:rPr>
          <w:rFonts w:ascii="Verdana" w:hAnsi="Verdana" w:cs="Verdana"/>
          <w:b/>
          <w:bCs/>
          <w:spacing w:val="-3"/>
          <w:sz w:val="21"/>
          <w:szCs w:val="21"/>
          <w:lang w:val="es-ES" w:eastAsia="es-ES"/>
        </w:rPr>
        <w:t xml:space="preserve">NOTIFIQUESE      </w:t>
      </w:r>
    </w:p>
    <w:p w:rsidR="001654CD" w:rsidRDefault="001654CD" w:rsidP="001654CD">
      <w:pPr>
        <w:kinsoku w:val="0"/>
        <w:overflowPunct w:val="0"/>
        <w:autoSpaceDE/>
        <w:autoSpaceDN/>
        <w:adjustRightInd/>
        <w:spacing w:before="38" w:line="260" w:lineRule="exact"/>
        <w:ind w:left="74"/>
        <w:jc w:val="both"/>
        <w:textAlignment w:val="baseline"/>
        <w:rPr>
          <w:rFonts w:ascii="Verdana" w:hAnsi="Verdana" w:cs="Verdana"/>
          <w:b/>
          <w:bCs/>
          <w:spacing w:val="-3"/>
          <w:sz w:val="21"/>
          <w:szCs w:val="21"/>
          <w:lang w:val="es-ES" w:eastAsia="es-ES"/>
        </w:rPr>
      </w:pPr>
      <w:bookmarkStart w:id="0" w:name="_GoBack"/>
      <w:bookmarkEnd w:id="0"/>
    </w:p>
    <w:p w:rsidR="001654CD" w:rsidRDefault="001654CD" w:rsidP="001654CD">
      <w:pPr>
        <w:kinsoku w:val="0"/>
        <w:overflowPunct w:val="0"/>
        <w:autoSpaceDE/>
        <w:autoSpaceDN/>
        <w:adjustRightInd/>
        <w:spacing w:before="38" w:line="260" w:lineRule="exact"/>
        <w:ind w:left="74"/>
        <w:jc w:val="both"/>
        <w:textAlignment w:val="baseline"/>
        <w:rPr>
          <w:rFonts w:ascii="Verdana" w:hAnsi="Verdana" w:cs="Verdana"/>
          <w:b/>
          <w:bCs/>
          <w:spacing w:val="-3"/>
          <w:sz w:val="21"/>
          <w:szCs w:val="21"/>
          <w:lang w:val="es-ES" w:eastAsia="es-ES"/>
        </w:rPr>
      </w:pPr>
    </w:p>
    <w:p w:rsidR="001654CD" w:rsidRPr="00CF40A0" w:rsidRDefault="001654CD" w:rsidP="001654CD">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1654CD" w:rsidRDefault="001654CD" w:rsidP="001654CD">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1654CD" w:rsidRDefault="001654CD" w:rsidP="001654CD">
      <w:pPr>
        <w:kinsoku w:val="0"/>
        <w:overflowPunct w:val="0"/>
        <w:autoSpaceDE/>
        <w:autoSpaceDN/>
        <w:adjustRightInd/>
        <w:spacing w:before="38" w:line="260" w:lineRule="exact"/>
        <w:ind w:left="74"/>
        <w:jc w:val="center"/>
        <w:textAlignment w:val="baseline"/>
        <w:rPr>
          <w:rFonts w:ascii="Verdana" w:hAnsi="Verdana" w:cs="Verdana"/>
          <w:b/>
          <w:bCs/>
          <w:spacing w:val="-3"/>
          <w:sz w:val="21"/>
          <w:szCs w:val="21"/>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654CD" w:rsidRDefault="001654CD" w:rsidP="001654CD">
      <w:pPr>
        <w:kinsoku w:val="0"/>
        <w:overflowPunct w:val="0"/>
        <w:autoSpaceDE/>
        <w:autoSpaceDN/>
        <w:adjustRightInd/>
        <w:spacing w:before="38" w:after="1905" w:line="260" w:lineRule="exact"/>
        <w:ind w:left="72"/>
        <w:jc w:val="both"/>
        <w:textAlignment w:val="baseline"/>
        <w:rPr>
          <w:rFonts w:ascii="Verdana" w:hAnsi="Verdana" w:cs="Verdana"/>
          <w:b/>
          <w:bCs/>
          <w:spacing w:val="-3"/>
          <w:sz w:val="21"/>
          <w:szCs w:val="21"/>
          <w:lang w:val="es-ES" w:eastAsia="es-ES"/>
        </w:rPr>
      </w:pPr>
    </w:p>
    <w:sectPr w:rsidR="001654CD" w:rsidSect="001654CD">
      <w:pgSz w:w="12278" w:h="15802"/>
      <w:pgMar w:top="2000" w:right="1945" w:bottom="161" w:left="16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2F1B"/>
    <w:multiLevelType w:val="singleLevel"/>
    <w:tmpl w:val="D5A4863E"/>
    <w:lvl w:ilvl="0">
      <w:start w:val="1"/>
      <w:numFmt w:val="upperRoman"/>
      <w:lvlText w:val="%1.-"/>
      <w:lvlJc w:val="left"/>
      <w:pPr>
        <w:tabs>
          <w:tab w:val="num" w:pos="504"/>
        </w:tabs>
        <w:ind w:left="72"/>
      </w:pPr>
      <w:rPr>
        <w:rFonts w:ascii="Verdana" w:hAnsi="Verdana" w:cs="Verdana"/>
        <w:b/>
        <w:snapToGrid/>
        <w:spacing w:val="-9"/>
        <w:sz w:val="21"/>
        <w:szCs w:val="21"/>
      </w:rPr>
    </w:lvl>
  </w:abstractNum>
  <w:abstractNum w:abstractNumId="1" w15:restartNumberingAfterBreak="0">
    <w:nsid w:val="03A0CE9F"/>
    <w:multiLevelType w:val="singleLevel"/>
    <w:tmpl w:val="44F7FF49"/>
    <w:lvl w:ilvl="0">
      <w:start w:val="4"/>
      <w:numFmt w:val="decimal"/>
      <w:lvlText w:val="%1.-"/>
      <w:lvlJc w:val="left"/>
      <w:pPr>
        <w:tabs>
          <w:tab w:val="num" w:pos="432"/>
        </w:tabs>
      </w:pPr>
      <w:rPr>
        <w:rFonts w:ascii="Verdana" w:hAnsi="Verdana" w:cs="Verdana"/>
        <w:b/>
        <w:bCs/>
        <w:snapToGrid/>
        <w:spacing w:val="2"/>
        <w:sz w:val="21"/>
        <w:szCs w:val="21"/>
      </w:rPr>
    </w:lvl>
  </w:abstractNum>
  <w:abstractNum w:abstractNumId="2" w15:restartNumberingAfterBreak="0">
    <w:nsid w:val="055BCEFD"/>
    <w:multiLevelType w:val="singleLevel"/>
    <w:tmpl w:val="09C7E634"/>
    <w:lvl w:ilvl="0">
      <w:start w:val="1"/>
      <w:numFmt w:val="decimal"/>
      <w:lvlText w:val="%1.-"/>
      <w:lvlJc w:val="left"/>
      <w:pPr>
        <w:tabs>
          <w:tab w:val="num" w:pos="432"/>
        </w:tabs>
      </w:pPr>
      <w:rPr>
        <w:rFonts w:ascii="Verdana" w:hAnsi="Verdana" w:cs="Verdana"/>
        <w:b/>
        <w:bCs/>
        <w:snapToGrid/>
        <w:sz w:val="21"/>
        <w:szCs w:val="21"/>
      </w:rPr>
    </w:lvl>
  </w:abstractNum>
  <w:num w:numId="1">
    <w:abstractNumId w:val="2"/>
  </w:num>
  <w:num w:numId="2">
    <w:abstractNumId w:val="2"/>
    <w:lvlOverride w:ilvl="0">
      <w:lvl w:ilvl="0">
        <w:numFmt w:val="decimal"/>
        <w:lvlText w:val="%1.-"/>
        <w:lvlJc w:val="left"/>
        <w:pPr>
          <w:tabs>
            <w:tab w:val="num" w:pos="576"/>
          </w:tabs>
        </w:pPr>
        <w:rPr>
          <w:rFonts w:ascii="Verdana" w:hAnsi="Verdana" w:cs="Verdana"/>
          <w:b/>
          <w:bCs/>
          <w:snapToGrid/>
          <w:sz w:val="21"/>
          <w:szCs w:val="21"/>
        </w:rPr>
      </w:lvl>
    </w:lvlOverride>
  </w:num>
  <w:num w:numId="3">
    <w:abstractNumId w:val="1"/>
  </w:num>
  <w:num w:numId="4">
    <w:abstractNumId w:val="0"/>
  </w:num>
  <w:num w:numId="5">
    <w:abstractNumId w:val="0"/>
    <w:lvlOverride w:ilvl="0">
      <w:lvl w:ilvl="0">
        <w:numFmt w:val="upperRoman"/>
        <w:lvlText w:val="%1.-"/>
        <w:lvlJc w:val="left"/>
        <w:pPr>
          <w:tabs>
            <w:tab w:val="num" w:pos="648"/>
          </w:tabs>
          <w:ind w:left="72"/>
        </w:pPr>
        <w:rPr>
          <w:rFonts w:ascii="Verdana" w:hAnsi="Verdana" w:cs="Verdana"/>
          <w:b/>
          <w:i w:val="0"/>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D"/>
    <w:rsid w:val="001654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C7C0A"/>
  <w14:defaultImageDpi w14:val="0"/>
  <w15:docId w15:val="{EA126EB8-F025-4F3D-83B3-0D4072CB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654CD"/>
    <w:rPr>
      <w:lang w:val="es-CR"/>
    </w:rPr>
  </w:style>
  <w:style w:type="character" w:customStyle="1" w:styleId="CharacterStyle1">
    <w:name w:val="Character Style 1"/>
    <w:uiPriority w:val="99"/>
    <w:rsid w:val="00165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7396</Words>
  <Characters>40684</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2017-03-27T20:32:00Z</dcterms:created>
  <dcterms:modified xsi:type="dcterms:W3CDTF">2017-03-27T20:32:00Z</dcterms:modified>
</cp:coreProperties>
</file>